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08CD8BA3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</w:t>
      </w:r>
      <w:r w:rsidR="007E0428">
        <w:rPr>
          <w:rFonts w:ascii="Arial" w:hAnsi="Arial" w:cs="Arial"/>
          <w:sz w:val="22"/>
          <w:szCs w:val="22"/>
        </w:rPr>
        <w:t>9</w:t>
      </w:r>
      <w:r w:rsidR="003A6163">
        <w:rPr>
          <w:rFonts w:ascii="Arial" w:hAnsi="Arial" w:cs="Arial"/>
          <w:sz w:val="22"/>
          <w:szCs w:val="22"/>
        </w:rPr>
        <w:t>bis</w:t>
      </w:r>
      <w:r w:rsidR="00ED06F5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FD0AD4" w:rsidRPr="00FD0AD4">
        <w:rPr>
          <w:rFonts w:ascii="Arial" w:hAnsi="Arial" w:cs="Arial"/>
          <w:sz w:val="22"/>
          <w:szCs w:val="22"/>
        </w:rPr>
        <w:t>R2-2003283</w:t>
      </w:r>
    </w:p>
    <w:bookmarkEnd w:id="0"/>
    <w:p w14:paraId="640B18F4" w14:textId="1E658571" w:rsidR="00286831" w:rsidRPr="00ED06F5" w:rsidRDefault="00ED06F5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2F98D6EB" w14:textId="77777777" w:rsidR="00972406" w:rsidRPr="001B05B0" w:rsidRDefault="00972406" w:rsidP="00972406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1B05B0">
        <w:rPr>
          <w:rFonts w:ascii="Arial" w:hAnsi="Arial" w:cs="Arial"/>
          <w:sz w:val="22"/>
        </w:rPr>
        <w:t>Agenda Item:</w:t>
      </w:r>
      <w:r w:rsidRPr="001B05B0">
        <w:rPr>
          <w:rFonts w:ascii="Arial" w:hAnsi="Arial" w:cs="Arial"/>
          <w:sz w:val="22"/>
        </w:rPr>
        <w:tab/>
      </w:r>
      <w:r w:rsidRPr="00652FEB">
        <w:rPr>
          <w:rFonts w:ascii="Arial" w:hAnsi="Arial" w:cs="Arial"/>
          <w:b w:val="0"/>
          <w:bCs/>
          <w:sz w:val="22"/>
        </w:rPr>
        <w:t>5.4.1.3 System information</w:t>
      </w:r>
    </w:p>
    <w:p w14:paraId="1579CB8B" w14:textId="67AD0177" w:rsidR="00972406" w:rsidRPr="0050109B" w:rsidRDefault="00972406" w:rsidP="00972406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bookmarkStart w:id="1" w:name="_Hlk37378669"/>
      <w:r>
        <w:rPr>
          <w:rFonts w:ascii="Arial" w:hAnsi="Arial" w:cs="Arial"/>
          <w:b w:val="0"/>
          <w:bCs/>
          <w:sz w:val="22"/>
          <w:lang w:val="en-US"/>
        </w:rPr>
        <w:t>Ericsson</w:t>
      </w:r>
      <w:r w:rsidR="003A67CD">
        <w:rPr>
          <w:rFonts w:ascii="Arial" w:hAnsi="Arial" w:cs="Arial"/>
          <w:b w:val="0"/>
          <w:bCs/>
          <w:sz w:val="22"/>
          <w:lang w:val="en-US"/>
        </w:rPr>
        <w:t xml:space="preserve">, </w:t>
      </w:r>
      <w:r w:rsidR="00FA58E9">
        <w:rPr>
          <w:rFonts w:ascii="Arial" w:hAnsi="Arial" w:cs="Arial"/>
          <w:b w:val="0"/>
          <w:bCs/>
          <w:sz w:val="22"/>
          <w:lang w:val="en-US"/>
        </w:rPr>
        <w:t xml:space="preserve">Qualcomm, </w:t>
      </w:r>
      <w:proofErr w:type="spellStart"/>
      <w:r w:rsidR="00FA58E9">
        <w:rPr>
          <w:rFonts w:ascii="Arial" w:hAnsi="Arial" w:cs="Arial"/>
          <w:b w:val="0"/>
          <w:bCs/>
          <w:sz w:val="22"/>
          <w:lang w:val="en-US"/>
        </w:rPr>
        <w:t>InterDigital</w:t>
      </w:r>
      <w:proofErr w:type="spellEnd"/>
      <w:r w:rsidR="00FA58E9">
        <w:rPr>
          <w:rFonts w:ascii="Arial" w:hAnsi="Arial" w:cs="Arial"/>
          <w:b w:val="0"/>
          <w:bCs/>
          <w:sz w:val="22"/>
          <w:lang w:val="en-US"/>
        </w:rPr>
        <w:t xml:space="preserve">, Nokia, </w:t>
      </w:r>
      <w:r w:rsidR="003A67CD" w:rsidRPr="003A67CD">
        <w:rPr>
          <w:rFonts w:ascii="Arial" w:hAnsi="Arial" w:cs="Arial"/>
          <w:b w:val="0"/>
          <w:bCs/>
          <w:sz w:val="22"/>
          <w:lang w:val="en-US"/>
        </w:rPr>
        <w:t>NTT DOCOMO IN</w:t>
      </w:r>
      <w:r w:rsidR="00FA58E9">
        <w:rPr>
          <w:rFonts w:ascii="Arial" w:hAnsi="Arial" w:cs="Arial"/>
          <w:b w:val="0"/>
          <w:bCs/>
          <w:sz w:val="22"/>
          <w:lang w:val="en-US"/>
        </w:rPr>
        <w:t>C</w:t>
      </w:r>
      <w:r w:rsidR="00EC73DC">
        <w:rPr>
          <w:rFonts w:ascii="Arial" w:hAnsi="Arial" w:cs="Arial"/>
          <w:b w:val="0"/>
          <w:bCs/>
          <w:sz w:val="22"/>
          <w:lang w:val="en-US"/>
        </w:rPr>
        <w:t xml:space="preserve"> </w:t>
      </w:r>
      <w:bookmarkEnd w:id="1"/>
    </w:p>
    <w:p w14:paraId="7C82429F" w14:textId="77777777" w:rsidR="00972406" w:rsidRPr="008F7D64" w:rsidRDefault="00972406" w:rsidP="00972406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ETWS and CMAS acquisition during</w:t>
      </w:r>
      <w:r w:rsidRPr="001B05B0">
        <w:rPr>
          <w:rFonts w:ascii="Arial" w:hAnsi="Arial" w:cs="Arial"/>
          <w:b w:val="0"/>
          <w:bCs/>
          <w:sz w:val="22"/>
          <w:lang w:val="en-US"/>
        </w:rPr>
        <w:t xml:space="preserve"> measurement gaps</w:t>
      </w:r>
    </w:p>
    <w:p w14:paraId="2C42D7A2" w14:textId="77777777" w:rsidR="00972406" w:rsidRPr="00A128F5" w:rsidRDefault="00972406" w:rsidP="00972406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10934BF" w:rsidR="00120D47" w:rsidRDefault="004D10CC" w:rsidP="00120D47">
      <w:pPr>
        <w:pStyle w:val="Heading1"/>
      </w:pPr>
      <w:r>
        <w:t>Introduction</w:t>
      </w:r>
    </w:p>
    <w:p w14:paraId="7B37DAA5" w14:textId="5DB6B10D" w:rsidR="00024BED" w:rsidRDefault="00251AAC" w:rsidP="00371A69">
      <w:pPr>
        <w:rPr>
          <w:lang w:val="en-GB" w:eastAsia="zh-CN"/>
        </w:rPr>
      </w:pPr>
      <w:r w:rsidRPr="00251AAC">
        <w:rPr>
          <w:lang w:val="en-GB" w:eastAsia="zh-CN"/>
        </w:rPr>
        <w:t>ETWS and CMAS acquisition during measurement gaps</w:t>
      </w:r>
      <w:r>
        <w:rPr>
          <w:lang w:val="en-GB" w:eastAsia="zh-CN"/>
        </w:rPr>
        <w:t xml:space="preserve"> was discussed during RAN2#109-e [1,2]. </w:t>
      </w:r>
      <w:r w:rsidR="00024BED">
        <w:rPr>
          <w:lang w:val="en-GB" w:eastAsia="zh-CN"/>
        </w:rPr>
        <w:t xml:space="preserve">It was proposed that </w:t>
      </w:r>
      <w:r w:rsidR="00024BED" w:rsidRPr="00024BED">
        <w:rPr>
          <w:lang w:val="en-GB" w:eastAsia="zh-CN"/>
        </w:rPr>
        <w:t xml:space="preserve">the UE shall prioritize </w:t>
      </w:r>
      <w:r w:rsidR="00024BED" w:rsidRPr="00024BED">
        <w:rPr>
          <w:i/>
          <w:iCs/>
          <w:lang w:val="en-GB" w:eastAsia="zh-CN"/>
        </w:rPr>
        <w:t xml:space="preserve">SIB6/7/8 </w:t>
      </w:r>
      <w:r w:rsidR="00024BED">
        <w:rPr>
          <w:lang w:val="en-GB" w:eastAsia="zh-CN"/>
        </w:rPr>
        <w:t>acquisition</w:t>
      </w:r>
      <w:r w:rsidR="00024BED" w:rsidRPr="00024BED">
        <w:rPr>
          <w:lang w:val="en-GB" w:eastAsia="zh-CN"/>
        </w:rPr>
        <w:t xml:space="preserve"> when it overlaps with a measurement gap, because it is very difficult for the NW to avoid </w:t>
      </w:r>
      <w:r w:rsidR="00CA7040">
        <w:rPr>
          <w:lang w:val="en-GB" w:eastAsia="zh-CN"/>
        </w:rPr>
        <w:t xml:space="preserve">any </w:t>
      </w:r>
      <w:r w:rsidR="00024BED">
        <w:rPr>
          <w:lang w:val="en-GB" w:eastAsia="zh-CN"/>
        </w:rPr>
        <w:t xml:space="preserve">overlap </w:t>
      </w:r>
      <w:r w:rsidR="00C426DB">
        <w:rPr>
          <w:lang w:val="en-GB" w:eastAsia="zh-CN"/>
        </w:rPr>
        <w:t xml:space="preserve">for all UEs </w:t>
      </w:r>
      <w:r w:rsidR="00024BED">
        <w:rPr>
          <w:lang w:val="en-GB" w:eastAsia="zh-CN"/>
        </w:rPr>
        <w:t xml:space="preserve">between </w:t>
      </w:r>
      <w:r w:rsidR="00024BED" w:rsidRPr="00024BED">
        <w:rPr>
          <w:i/>
          <w:iCs/>
          <w:lang w:val="en-GB" w:eastAsia="zh-CN"/>
        </w:rPr>
        <w:t xml:space="preserve">SIB6/7/8 </w:t>
      </w:r>
      <w:r w:rsidR="00024BED">
        <w:rPr>
          <w:lang w:val="en-GB" w:eastAsia="zh-CN"/>
        </w:rPr>
        <w:t>scheduling and measurement gaps.</w:t>
      </w:r>
      <w:r w:rsidR="009738E2">
        <w:rPr>
          <w:lang w:val="en-GB" w:eastAsia="zh-CN"/>
        </w:rPr>
        <w:t xml:space="preserve"> No agreement </w:t>
      </w:r>
      <w:r w:rsidR="00CA7040">
        <w:rPr>
          <w:lang w:val="en-GB" w:eastAsia="zh-CN"/>
        </w:rPr>
        <w:t>was</w:t>
      </w:r>
      <w:r w:rsidR="009738E2">
        <w:rPr>
          <w:lang w:val="en-GB" w:eastAsia="zh-CN"/>
        </w:rPr>
        <w:t xml:space="preserve"> reached, and it was noted in the chairman notes:</w:t>
      </w:r>
    </w:p>
    <w:p w14:paraId="523C4F96" w14:textId="77777777" w:rsidR="009738E2" w:rsidRPr="009738E2" w:rsidRDefault="009738E2" w:rsidP="009738E2">
      <w:pPr>
        <w:pStyle w:val="Agreement"/>
        <w:rPr>
          <w:rFonts w:ascii="Times New Roman" w:hAnsi="Times New Roman"/>
          <w:color w:val="C45911" w:themeColor="accent2" w:themeShade="BF"/>
        </w:rPr>
      </w:pPr>
      <w:r w:rsidRPr="009738E2">
        <w:rPr>
          <w:rFonts w:ascii="Times New Roman" w:hAnsi="Times New Roman"/>
          <w:color w:val="C45911" w:themeColor="accent2" w:themeShade="BF"/>
        </w:rPr>
        <w:t>Chair: UE vendor seems not completely aligned on what should be the behaviour</w:t>
      </w:r>
    </w:p>
    <w:p w14:paraId="6EC61950" w14:textId="77777777" w:rsidR="009738E2" w:rsidRPr="009738E2" w:rsidRDefault="009738E2" w:rsidP="0087410C">
      <w:pPr>
        <w:pStyle w:val="Agreement"/>
        <w:spacing w:before="0" w:after="200"/>
        <w:ind w:left="1077" w:hanging="357"/>
        <w:rPr>
          <w:rFonts w:ascii="Times New Roman" w:hAnsi="Times New Roman"/>
          <w:color w:val="C45911" w:themeColor="accent2" w:themeShade="BF"/>
        </w:rPr>
      </w:pPr>
      <w:r w:rsidRPr="009738E2">
        <w:rPr>
          <w:rFonts w:ascii="Times New Roman" w:hAnsi="Times New Roman"/>
          <w:color w:val="C45911" w:themeColor="accent2" w:themeShade="BF"/>
        </w:rPr>
        <w:t>Chair: No support, people are not convinced there is a real problem</w:t>
      </w:r>
    </w:p>
    <w:p w14:paraId="478A10D6" w14:textId="69B29C07" w:rsidR="009738E2" w:rsidRDefault="00CB09E1" w:rsidP="00371A69">
      <w:pPr>
        <w:rPr>
          <w:lang w:val="en-GB" w:eastAsia="zh-CN"/>
        </w:rPr>
      </w:pPr>
      <w:r>
        <w:rPr>
          <w:lang w:val="en-GB" w:eastAsia="zh-CN"/>
        </w:rPr>
        <w:t xml:space="preserve">In this contribution a more relaxed UE requirement is proposed, which would solve the main problem. </w:t>
      </w:r>
    </w:p>
    <w:p w14:paraId="6F8A1D5D" w14:textId="21BFDC9B" w:rsidR="004D10CC" w:rsidRDefault="00AB6F99" w:rsidP="004D10CC">
      <w:pPr>
        <w:pStyle w:val="Heading1"/>
      </w:pPr>
      <w:bookmarkStart w:id="2" w:name="_Toc242573354"/>
      <w:r>
        <w:t>Background info</w:t>
      </w:r>
    </w:p>
    <w:p w14:paraId="169AF881" w14:textId="0418995B" w:rsidR="00AB6F99" w:rsidRPr="00AB6F99" w:rsidRDefault="00A914E2" w:rsidP="0087410C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LTE d</w:t>
      </w:r>
      <w:r w:rsidR="00AB6F99" w:rsidRPr="00AB6F99">
        <w:rPr>
          <w:b/>
          <w:bCs/>
          <w:u w:val="single"/>
          <w:lang w:val="en-GB" w:eastAsia="zh-CN"/>
        </w:rPr>
        <w:t xml:space="preserve">iscussion and agreements </w:t>
      </w:r>
    </w:p>
    <w:p w14:paraId="52B856BE" w14:textId="47B5D1DF" w:rsidR="0087410C" w:rsidRDefault="002757C7" w:rsidP="0087410C">
      <w:pPr>
        <w:rPr>
          <w:lang w:val="en-GB" w:eastAsia="zh-CN"/>
        </w:rPr>
      </w:pPr>
      <w:r>
        <w:rPr>
          <w:lang w:val="en-GB" w:eastAsia="zh-CN"/>
        </w:rPr>
        <w:t xml:space="preserve">For LTE the reception of paging and </w:t>
      </w:r>
      <w:r w:rsidRPr="00C37823">
        <w:rPr>
          <w:i/>
          <w:iCs/>
          <w:lang w:val="en-GB" w:eastAsia="zh-CN"/>
        </w:rPr>
        <w:t>SIB10/11/12</w:t>
      </w:r>
      <w:r>
        <w:rPr>
          <w:lang w:val="en-GB" w:eastAsia="zh-CN"/>
        </w:rPr>
        <w:t xml:space="preserve"> during </w:t>
      </w:r>
      <w:r w:rsidR="00956CAE">
        <w:rPr>
          <w:lang w:val="en-GB" w:eastAsia="zh-CN"/>
        </w:rPr>
        <w:t xml:space="preserve">a </w:t>
      </w:r>
      <w:r>
        <w:rPr>
          <w:lang w:val="en-GB" w:eastAsia="zh-CN"/>
        </w:rPr>
        <w:t xml:space="preserve">measurement gap has been discussed, and the following agreements were </w:t>
      </w:r>
      <w:r w:rsidR="00956CAE">
        <w:rPr>
          <w:lang w:val="en-GB" w:eastAsia="zh-CN"/>
        </w:rPr>
        <w:t>made</w:t>
      </w:r>
      <w:r>
        <w:rPr>
          <w:lang w:val="en-GB" w:eastAsia="zh-CN"/>
        </w:rPr>
        <w:t xml:space="preserve"> [3,4]:</w:t>
      </w:r>
    </w:p>
    <w:p w14:paraId="032C4D2A" w14:textId="77777777" w:rsidR="0087410C" w:rsidRPr="0087410C" w:rsidRDefault="0087410C" w:rsidP="0087410C">
      <w:pPr>
        <w:pStyle w:val="Doc-text2"/>
        <w:ind w:left="726"/>
        <w:rPr>
          <w:rFonts w:ascii="Times New Roman" w:hAnsi="Times New Roman"/>
          <w:b/>
          <w:bCs/>
          <w:color w:val="C45911" w:themeColor="accent2" w:themeShade="BF"/>
          <w:szCs w:val="20"/>
        </w:rPr>
      </w:pPr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>=</w:t>
      </w:r>
      <w:proofErr w:type="gramStart"/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>&gt;  RAN</w:t>
      </w:r>
      <w:proofErr w:type="gramEnd"/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 xml:space="preserve">2 agrees that “E-UTRAN should avoid the configuration that </w:t>
      </w:r>
      <w:r w:rsidRPr="0042666E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>all</w:t>
      </w:r>
      <w:r w:rsidRPr="003A732F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 xml:space="preserve"> </w:t>
      </w:r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 xml:space="preserve">of the Paging occasions collide with measurement gap”. Otherwise it is not guaranteed that the UE will receive the page. </w:t>
      </w:r>
    </w:p>
    <w:p w14:paraId="6878D810" w14:textId="77777777" w:rsidR="0087410C" w:rsidRPr="0087410C" w:rsidRDefault="0087410C" w:rsidP="0087410C">
      <w:pPr>
        <w:pStyle w:val="Doc-text2"/>
        <w:ind w:left="726"/>
        <w:rPr>
          <w:rFonts w:ascii="Times New Roman" w:hAnsi="Times New Roman"/>
          <w:b/>
          <w:bCs/>
          <w:color w:val="C45911" w:themeColor="accent2" w:themeShade="BF"/>
          <w:szCs w:val="20"/>
        </w:rPr>
      </w:pPr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>=</w:t>
      </w:r>
      <w:proofErr w:type="gramStart"/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>&gt;  No</w:t>
      </w:r>
      <w:proofErr w:type="gramEnd"/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/>
        </w:rPr>
        <w:t xml:space="preserve"> need to capture this in the specification. </w:t>
      </w:r>
    </w:p>
    <w:p w14:paraId="749DDAC9" w14:textId="77777777" w:rsidR="0087410C" w:rsidRPr="0087410C" w:rsidRDefault="0087410C" w:rsidP="00C37823">
      <w:pPr>
        <w:pStyle w:val="Doc-text2"/>
        <w:spacing w:after="200"/>
        <w:ind w:left="726"/>
        <w:rPr>
          <w:rFonts w:ascii="Times New Roman" w:hAnsi="Times New Roman"/>
          <w:b/>
          <w:bCs/>
          <w:color w:val="C45911" w:themeColor="accent2" w:themeShade="BF"/>
          <w:szCs w:val="20"/>
        </w:rPr>
      </w:pPr>
      <w:r w:rsidRPr="0087410C">
        <w:rPr>
          <w:rFonts w:ascii="Times New Roman" w:hAnsi="Times New Roman"/>
          <w:b/>
          <w:bCs/>
          <w:color w:val="C45911" w:themeColor="accent2" w:themeShade="BF"/>
          <w:szCs w:val="20"/>
        </w:rPr>
        <w:t xml:space="preserve">=&gt;  RAN2 confirms (as before) that </w:t>
      </w:r>
      <w:r w:rsidRPr="0087410C">
        <w:rPr>
          <w:rFonts w:ascii="Times New Roman" w:hAnsi="Times New Roman"/>
          <w:b/>
          <w:bCs/>
          <w:color w:val="C45911" w:themeColor="accent2" w:themeShade="BF"/>
          <w:szCs w:val="20"/>
          <w:lang w:val="en-US" w:eastAsia="ko-KR"/>
        </w:rPr>
        <w:t xml:space="preserve">the UE is not required to disregard the configured measurement gap for the reception of ETWS. </w:t>
      </w:r>
    </w:p>
    <w:p w14:paraId="34C420EE" w14:textId="6883792C" w:rsidR="006D79DD" w:rsidRDefault="00003467" w:rsidP="0087410C">
      <w:pPr>
        <w:rPr>
          <w:lang w:val="en-GB" w:eastAsia="zh-CN"/>
        </w:rPr>
      </w:pPr>
      <w:r>
        <w:rPr>
          <w:lang w:val="en-GB" w:eastAsia="zh-CN"/>
        </w:rPr>
        <w:t>The following observations can be made</w:t>
      </w:r>
      <w:r w:rsidR="00CA748F">
        <w:rPr>
          <w:lang w:val="en-GB" w:eastAsia="zh-CN"/>
        </w:rPr>
        <w:t xml:space="preserve"> </w:t>
      </w:r>
      <w:r w:rsidR="005C2D0D">
        <w:rPr>
          <w:lang w:val="en-GB" w:eastAsia="zh-CN"/>
        </w:rPr>
        <w:t>w.r.t</w:t>
      </w:r>
      <w:r w:rsidR="00CA748F">
        <w:rPr>
          <w:lang w:val="en-GB" w:eastAsia="zh-CN"/>
        </w:rPr>
        <w:t xml:space="preserve"> the LTE agreements</w:t>
      </w:r>
      <w:r>
        <w:rPr>
          <w:lang w:val="en-GB" w:eastAsia="zh-CN"/>
        </w:rPr>
        <w:t xml:space="preserve">: </w:t>
      </w:r>
    </w:p>
    <w:p w14:paraId="1426B734" w14:textId="51ED12DD" w:rsidR="000A6100" w:rsidRDefault="000A6100" w:rsidP="00003467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 xml:space="preserve">RAN2 agreed that </w:t>
      </w:r>
      <w:r w:rsidR="002F7224">
        <w:rPr>
          <w:lang w:val="en-GB" w:eastAsia="zh-CN"/>
        </w:rPr>
        <w:t>it should be avoided that</w:t>
      </w:r>
      <w:r>
        <w:rPr>
          <w:lang w:val="en-GB" w:eastAsia="zh-CN"/>
        </w:rPr>
        <w:t xml:space="preserve"> </w:t>
      </w:r>
      <w:r w:rsidRPr="0042666E">
        <w:rPr>
          <w:b/>
          <w:bCs/>
          <w:lang w:val="en-GB" w:eastAsia="zh-CN"/>
        </w:rPr>
        <w:t>all</w:t>
      </w:r>
      <w:r>
        <w:rPr>
          <w:lang w:val="en-GB" w:eastAsia="zh-CN"/>
        </w:rPr>
        <w:t xml:space="preserve"> Paging occasions</w:t>
      </w:r>
      <w:r w:rsidR="00E54DAD">
        <w:rPr>
          <w:lang w:val="en-GB" w:eastAsia="zh-CN"/>
        </w:rPr>
        <w:t xml:space="preserve"> (and ETWS SIBs)</w:t>
      </w:r>
      <w:r>
        <w:rPr>
          <w:lang w:val="en-GB" w:eastAsia="zh-CN"/>
        </w:rPr>
        <w:t xml:space="preserve"> overlap with </w:t>
      </w:r>
      <w:r w:rsidR="00E54DAD">
        <w:rPr>
          <w:lang w:val="en-GB" w:eastAsia="zh-CN"/>
        </w:rPr>
        <w:t xml:space="preserve">a </w:t>
      </w:r>
      <w:r>
        <w:rPr>
          <w:lang w:val="en-GB" w:eastAsia="zh-CN"/>
        </w:rPr>
        <w:t>measurement gap</w:t>
      </w:r>
      <w:r w:rsidR="002F7224">
        <w:rPr>
          <w:lang w:val="en-GB" w:eastAsia="zh-CN"/>
        </w:rPr>
        <w:t xml:space="preserve">. </w:t>
      </w:r>
      <w:r w:rsidR="00E54DAD">
        <w:rPr>
          <w:lang w:val="en-GB" w:eastAsia="zh-CN"/>
        </w:rPr>
        <w:t xml:space="preserve">RAN2 did not agree that </w:t>
      </w:r>
      <w:r w:rsidR="00E54DAD" w:rsidRPr="00E54DAD">
        <w:rPr>
          <w:b/>
          <w:bCs/>
          <w:lang w:val="en-GB" w:eastAsia="zh-CN"/>
        </w:rPr>
        <w:t>any</w:t>
      </w:r>
      <w:r w:rsidR="00E54DAD">
        <w:rPr>
          <w:lang w:val="en-GB" w:eastAsia="zh-CN"/>
        </w:rPr>
        <w:t xml:space="preserve"> over</w:t>
      </w:r>
      <w:r w:rsidR="00C36615">
        <w:rPr>
          <w:lang w:val="en-GB" w:eastAsia="zh-CN"/>
        </w:rPr>
        <w:t>lap</w:t>
      </w:r>
      <w:r w:rsidR="00E54DAD">
        <w:rPr>
          <w:lang w:val="en-GB" w:eastAsia="zh-CN"/>
        </w:rPr>
        <w:t xml:space="preserve"> should be avoided</w:t>
      </w:r>
      <w:r w:rsidR="002F7224">
        <w:rPr>
          <w:lang w:val="en-GB" w:eastAsia="zh-CN"/>
        </w:rPr>
        <w:t xml:space="preserve">. </w:t>
      </w:r>
    </w:p>
    <w:p w14:paraId="41AE5130" w14:textId="337F40BF" w:rsidR="00003467" w:rsidRDefault="00100F68" w:rsidP="00003467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 xml:space="preserve">The UE may not be required to perform inter-frequency or iRAT measurements during each measurement gap, i.e. </w:t>
      </w:r>
      <w:r w:rsidR="00AA3B19">
        <w:rPr>
          <w:lang w:val="en-GB" w:eastAsia="zh-CN"/>
        </w:rPr>
        <w:t>in which case</w:t>
      </w:r>
      <w:r w:rsidR="00F67F05">
        <w:rPr>
          <w:lang w:val="en-GB" w:eastAsia="zh-CN"/>
        </w:rPr>
        <w:t xml:space="preserve"> the UE can acquire ETWS SIB without any </w:t>
      </w:r>
      <w:r w:rsidR="00E13D1F">
        <w:rPr>
          <w:lang w:val="en-GB" w:eastAsia="zh-CN"/>
        </w:rPr>
        <w:t xml:space="preserve">impact </w:t>
      </w:r>
      <w:r w:rsidR="00AA3B19">
        <w:rPr>
          <w:lang w:val="en-GB" w:eastAsia="zh-CN"/>
        </w:rPr>
        <w:t>on measurements</w:t>
      </w:r>
      <w:r w:rsidR="00F67F05">
        <w:rPr>
          <w:lang w:val="en-GB" w:eastAsia="zh-CN"/>
        </w:rPr>
        <w:t xml:space="preserve">. </w:t>
      </w:r>
    </w:p>
    <w:p w14:paraId="0D998641" w14:textId="3DA579EC" w:rsidR="00AB6F99" w:rsidRPr="00AB6F99" w:rsidRDefault="002F71E3" w:rsidP="00AB6F99">
      <w:pPr>
        <w:rPr>
          <w:b/>
          <w:bCs/>
          <w:u w:val="single"/>
        </w:rPr>
      </w:pPr>
      <w:r>
        <w:rPr>
          <w:b/>
          <w:bCs/>
          <w:u w:val="single"/>
        </w:rPr>
        <w:t>Paging</w:t>
      </w:r>
      <w:r w:rsidR="00AB6F99" w:rsidRPr="00AB6F99">
        <w:rPr>
          <w:b/>
          <w:bCs/>
          <w:u w:val="single"/>
        </w:rPr>
        <w:t xml:space="preserve"> and SIB scheduling for ETWS/CMAS</w:t>
      </w:r>
    </w:p>
    <w:p w14:paraId="55C02DB3" w14:textId="1E2384FD" w:rsidR="00AB6F99" w:rsidRDefault="00AB6F99" w:rsidP="00AB6F99">
      <w:pPr>
        <w:rPr>
          <w:lang w:val="en-GB" w:eastAsia="zh-CN"/>
        </w:rPr>
      </w:pPr>
      <w:r>
        <w:rPr>
          <w:lang w:val="en-GB" w:eastAsia="zh-CN"/>
        </w:rPr>
        <w:t>The reader familiar with ETWS/CMAS and measurement gap configuration may skip this part.</w:t>
      </w:r>
    </w:p>
    <w:p w14:paraId="48A60DCF" w14:textId="77777777" w:rsidR="00AB6F99" w:rsidRDefault="00AB6F99" w:rsidP="00AB6F99">
      <w:pPr>
        <w:rPr>
          <w:lang w:val="en-GB" w:eastAsia="zh-CN"/>
        </w:rPr>
      </w:pPr>
      <w:r>
        <w:rPr>
          <w:lang w:val="en-GB" w:eastAsia="zh-CN"/>
        </w:rPr>
        <w:t xml:space="preserve">An ETWS/CMAS capable UE in connected mode monitors paging DCI during a paging occasion at least every </w:t>
      </w:r>
      <w:r w:rsidRPr="005B07A1">
        <w:rPr>
          <w:i/>
          <w:iCs/>
          <w:lang w:val="en-GB" w:eastAsia="zh-CN"/>
        </w:rPr>
        <w:t>defaultpagingCycle</w:t>
      </w:r>
      <w:r>
        <w:rPr>
          <w:lang w:val="en-GB" w:eastAsia="zh-CN"/>
        </w:rPr>
        <w:t xml:space="preserve"> {0.32, 0.64, 1.28,  2.56} sec, if the UE is provided with a common search space on the active BWP, see section 5.2.2.2.2 in 38.331. Thus to reach all UEs in the cell the network has to page continuously during at least a complete paging cycle to reach all UEs. </w:t>
      </w:r>
    </w:p>
    <w:p w14:paraId="256C999D" w14:textId="77777777" w:rsidR="00AB6F99" w:rsidRDefault="00AB6F99" w:rsidP="00AB6F99">
      <w:pPr>
        <w:rPr>
          <w:lang w:val="en-GB" w:eastAsia="zh-CN"/>
        </w:rPr>
      </w:pPr>
      <w:r>
        <w:rPr>
          <w:lang w:val="en-GB" w:eastAsia="zh-CN"/>
        </w:rPr>
        <w:t>From a UE perspective the paging occasion is repeated every</w:t>
      </w:r>
      <w:r w:rsidRPr="006E54A3">
        <w:rPr>
          <w:i/>
          <w:iCs/>
          <w:lang w:val="en-GB" w:eastAsia="zh-CN"/>
        </w:rPr>
        <w:t xml:space="preserve"> </w:t>
      </w:r>
      <w:r w:rsidRPr="005B07A1">
        <w:rPr>
          <w:i/>
          <w:iCs/>
          <w:lang w:val="en-GB" w:eastAsia="zh-CN"/>
        </w:rPr>
        <w:t>defaultpagingCycle</w:t>
      </w:r>
      <w:r>
        <w:rPr>
          <w:lang w:val="en-GB" w:eastAsia="zh-CN"/>
        </w:rPr>
        <w:t xml:space="preserve"> indicated </w:t>
      </w:r>
      <w:r w:rsidRPr="003E144C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, e.g. repeated every 640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 or 1.28 sec. But to distribute the UEs over as many paging occasions as possible, and to avoid false paging, the network may configure every frame as a Paging Frame. The </w:t>
      </w:r>
      <w:r w:rsidRPr="008C521F">
        <w:t xml:space="preserve">PDCCH </w:t>
      </w:r>
      <w:r w:rsidRPr="008C521F">
        <w:lastRenderedPageBreak/>
        <w:t xml:space="preserve">monitoring occasions for paging are determined </w:t>
      </w:r>
      <w:r>
        <w:t>by the configured</w:t>
      </w:r>
      <w:r w:rsidRPr="008C521F">
        <w:t xml:space="preserve"> </w:t>
      </w:r>
      <w:proofErr w:type="spellStart"/>
      <w:r w:rsidRPr="008C521F">
        <w:rPr>
          <w:i/>
        </w:rPr>
        <w:t>pagingSearchSpace</w:t>
      </w:r>
      <w:proofErr w:type="spellEnd"/>
      <w:r w:rsidRPr="008C521F">
        <w:rPr>
          <w:i/>
        </w:rPr>
        <w:t xml:space="preserve"> </w:t>
      </w:r>
      <w:r>
        <w:t xml:space="preserve">on the active BWP the UE is monitoring. </w:t>
      </w:r>
    </w:p>
    <w:p w14:paraId="524DE697" w14:textId="488D994E" w:rsidR="00AB6F99" w:rsidRDefault="00AB6F99" w:rsidP="00AB6F99">
      <w:pPr>
        <w:rPr>
          <w:lang w:val="en-GB" w:eastAsia="zh-CN"/>
        </w:rPr>
      </w:pPr>
      <w:r>
        <w:rPr>
          <w:lang w:val="en-GB" w:eastAsia="zh-CN"/>
        </w:rPr>
        <w:t xml:space="preserve">The periodicity with which </w:t>
      </w:r>
      <w:r w:rsidRPr="00D05631">
        <w:rPr>
          <w:i/>
          <w:iCs/>
          <w:lang w:val="en-GB" w:eastAsia="zh-CN"/>
        </w:rPr>
        <w:t>SIB6</w:t>
      </w:r>
      <w:r>
        <w:rPr>
          <w:lang w:val="en-GB" w:eastAsia="zh-CN"/>
        </w:rPr>
        <w:t xml:space="preserve">, </w:t>
      </w:r>
      <w:r w:rsidRPr="00D05631">
        <w:rPr>
          <w:i/>
          <w:iCs/>
          <w:lang w:val="en-GB" w:eastAsia="zh-CN"/>
        </w:rPr>
        <w:t>SIB7</w:t>
      </w:r>
      <w:r>
        <w:rPr>
          <w:lang w:val="en-GB" w:eastAsia="zh-CN"/>
        </w:rPr>
        <w:t xml:space="preserve"> and </w:t>
      </w:r>
      <w:r w:rsidRPr="00D05631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 can be repeated ranges between {80, 160, 320, 640, 1280, 2560, 5120}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>, and the duration of a scheduling window in which the SIB is scheduled can vary between {5, 10, 20, 40, 80, 160, 320, 640, 1280} slots</w:t>
      </w:r>
      <w:r>
        <w:rPr>
          <w:rStyle w:val="FootnoteReference"/>
          <w:lang w:val="en-GB" w:eastAsia="zh-CN"/>
        </w:rPr>
        <w:footnoteReference w:id="1"/>
      </w:r>
      <w:r>
        <w:rPr>
          <w:lang w:val="en-GB" w:eastAsia="zh-CN"/>
        </w:rPr>
        <w:t xml:space="preserve">. Due to the latency requirement of 4 sec for the primary ETWS notification (TR 23.828), </w:t>
      </w:r>
      <w:r w:rsidRPr="00E4692E">
        <w:rPr>
          <w:i/>
          <w:iCs/>
          <w:lang w:val="en-GB" w:eastAsia="zh-CN"/>
        </w:rPr>
        <w:t>SIB6</w:t>
      </w:r>
      <w:r>
        <w:rPr>
          <w:lang w:val="en-GB" w:eastAsia="zh-CN"/>
        </w:rPr>
        <w:t xml:space="preserve"> is typically configured with a short periodicity, e.g. 160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. While the other SIBs have longer periodicities, e.g. 640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>. The SI scheduling window depends on the number of slots scheduled and the SCS, e.g. 20 slots @ 30</w:t>
      </w:r>
      <w:r w:rsidR="00D8789E">
        <w:rPr>
          <w:lang w:val="en-GB" w:eastAsia="zh-CN"/>
        </w:rPr>
        <w:t>/15</w:t>
      </w:r>
      <w:r>
        <w:rPr>
          <w:lang w:val="en-GB" w:eastAsia="zh-CN"/>
        </w:rPr>
        <w:t xml:space="preserve"> kHz gives 10</w:t>
      </w:r>
      <w:r w:rsidR="00CD738E">
        <w:rPr>
          <w:lang w:val="en-GB" w:eastAsia="zh-CN"/>
        </w:rPr>
        <w:t>/20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 duration. </w:t>
      </w:r>
    </w:p>
    <w:p w14:paraId="1193FE6F" w14:textId="165EC489" w:rsidR="00AB6F99" w:rsidRDefault="00AB6F99" w:rsidP="00AB6F99">
      <w:pPr>
        <w:rPr>
          <w:lang w:val="en-GB" w:eastAsia="zh-CN"/>
        </w:rPr>
      </w:pPr>
      <w:r>
        <w:t xml:space="preserve">An </w:t>
      </w:r>
      <w:r>
        <w:rPr>
          <w:lang w:val="en-GB" w:eastAsia="zh-CN"/>
        </w:rPr>
        <w:t>ETWS/CMAS capable UE (as any other UE) is typically configured with measurement gaps to facilitate inter-frequency</w:t>
      </w:r>
      <w:r w:rsidR="00923316">
        <w:rPr>
          <w:lang w:val="en-GB" w:eastAsia="zh-CN"/>
        </w:rPr>
        <w:t>/iRAT</w:t>
      </w:r>
      <w:r>
        <w:rPr>
          <w:lang w:val="en-GB" w:eastAsia="zh-CN"/>
        </w:rPr>
        <w:t xml:space="preserve"> measurements. In NR the Measurement Gap Length (MGL) may vary between {3, 4, 5.5, 6}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, and the Measurement Gap Repetition Period (MGRP) may vary between {20, 40, 80, 160}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, see table </w:t>
      </w:r>
      <w:r>
        <w:t>9.1.2-1 in 38.133</w:t>
      </w:r>
      <w:r>
        <w:rPr>
          <w:lang w:val="en-GB" w:eastAsia="zh-CN"/>
        </w:rPr>
        <w:t xml:space="preserve">. The measurement gaps are configured per UE and the UE may be configured with a UE specific gap offset, e.g. to avoid overlap with the </w:t>
      </w:r>
      <w:r w:rsidRPr="00E01750">
        <w:rPr>
          <w:i/>
          <w:iCs/>
          <w:lang w:val="en-GB" w:eastAsia="zh-CN"/>
        </w:rPr>
        <w:t>OnDuration</w:t>
      </w:r>
      <w:r>
        <w:rPr>
          <w:lang w:val="en-GB" w:eastAsia="zh-CN"/>
        </w:rPr>
        <w:t xml:space="preserve"> during cDRX which is also configured per UE.</w:t>
      </w:r>
    </w:p>
    <w:p w14:paraId="1DEB3AB7" w14:textId="5542DCB3" w:rsidR="00FA27C0" w:rsidRDefault="009D725A" w:rsidP="00FA27C0">
      <w:pPr>
        <w:pStyle w:val="Heading1"/>
      </w:pPr>
      <w:r>
        <w:t>Discussion</w:t>
      </w:r>
      <w:bookmarkEnd w:id="2"/>
      <w:r w:rsidR="005C2D0D">
        <w:t xml:space="preserve"> of the problem</w:t>
      </w:r>
    </w:p>
    <w:p w14:paraId="1B36D32C" w14:textId="75507B90" w:rsidR="0040117B" w:rsidRPr="0040117B" w:rsidRDefault="000538BA" w:rsidP="0040117B">
      <w:pPr>
        <w:rPr>
          <w:lang w:val="en-GB" w:eastAsia="zh-CN"/>
        </w:rPr>
      </w:pPr>
      <w:r>
        <w:rPr>
          <w:lang w:val="en-GB" w:eastAsia="zh-CN"/>
        </w:rPr>
        <w:t xml:space="preserve">Measurement gaps are configured on a per UE basis, </w:t>
      </w:r>
      <w:r w:rsidR="00955270">
        <w:rPr>
          <w:lang w:val="en-GB" w:eastAsia="zh-CN"/>
        </w:rPr>
        <w:t xml:space="preserve">and an offset may be used to avoid overlap with the cDRX </w:t>
      </w:r>
      <w:r w:rsidR="00955270" w:rsidRPr="00955270">
        <w:rPr>
          <w:i/>
          <w:iCs/>
          <w:lang w:val="en-GB" w:eastAsia="zh-CN"/>
        </w:rPr>
        <w:t>OnDuration</w:t>
      </w:r>
      <w:r w:rsidR="0040117B">
        <w:rPr>
          <w:lang w:val="en-GB" w:eastAsia="zh-CN"/>
        </w:rPr>
        <w:t xml:space="preserve"> configured for that UE.</w:t>
      </w:r>
      <w:r>
        <w:rPr>
          <w:lang w:val="en-GB" w:eastAsia="zh-CN"/>
        </w:rPr>
        <w:t xml:space="preserve"> </w:t>
      </w:r>
      <w:r w:rsidR="00955270">
        <w:rPr>
          <w:lang w:val="en-GB" w:eastAsia="zh-CN"/>
        </w:rPr>
        <w:t>The</w:t>
      </w:r>
      <w:r>
        <w:rPr>
          <w:lang w:val="en-GB" w:eastAsia="zh-CN"/>
        </w:rPr>
        <w:t xml:space="preserve"> measurement gap configuration is UE specific, </w:t>
      </w:r>
      <w:r w:rsidR="0040117B">
        <w:rPr>
          <w:lang w:val="en-GB" w:eastAsia="zh-CN"/>
        </w:rPr>
        <w:t>however</w:t>
      </w:r>
      <w:r w:rsidR="00955270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SIB scheduling is common for all UEs</w:t>
      </w:r>
      <w:r w:rsidR="00343109">
        <w:rPr>
          <w:lang w:val="en-GB" w:eastAsia="zh-CN"/>
        </w:rPr>
        <w:t xml:space="preserve">. </w:t>
      </w:r>
      <w:r w:rsidR="0040117B">
        <w:rPr>
          <w:lang w:val="en-GB" w:eastAsia="zh-CN"/>
        </w:rPr>
        <w:t xml:space="preserve">Furthermore </w:t>
      </w:r>
      <w:r w:rsidR="0040117B" w:rsidRPr="0040117B">
        <w:rPr>
          <w:lang w:val="en-GB" w:eastAsia="zh-CN"/>
        </w:rPr>
        <w:t xml:space="preserve">the measurement gap periodicity and length (e.g. MGRP of 40 or 80 </w:t>
      </w:r>
      <w:proofErr w:type="spellStart"/>
      <w:r w:rsidR="0040117B" w:rsidRPr="0040117B">
        <w:rPr>
          <w:lang w:val="en-GB" w:eastAsia="zh-CN"/>
        </w:rPr>
        <w:t>ms</w:t>
      </w:r>
      <w:proofErr w:type="spellEnd"/>
      <w:r w:rsidR="0040117B" w:rsidRPr="0040117B">
        <w:rPr>
          <w:lang w:val="en-GB" w:eastAsia="zh-CN"/>
        </w:rPr>
        <w:t xml:space="preserve">, and MGL of 3 or 6 </w:t>
      </w:r>
      <w:proofErr w:type="spellStart"/>
      <w:r w:rsidR="0040117B" w:rsidRPr="0040117B">
        <w:rPr>
          <w:lang w:val="en-GB" w:eastAsia="zh-CN"/>
        </w:rPr>
        <w:t>ms</w:t>
      </w:r>
      <w:proofErr w:type="spellEnd"/>
      <w:r w:rsidR="0040117B" w:rsidRPr="0040117B">
        <w:rPr>
          <w:lang w:val="en-GB" w:eastAsia="zh-CN"/>
        </w:rPr>
        <w:t xml:space="preserve">) is </w:t>
      </w:r>
      <w:r w:rsidR="00D71F0E">
        <w:rPr>
          <w:lang w:val="en-GB" w:eastAsia="zh-CN"/>
        </w:rPr>
        <w:t xml:space="preserve">typically </w:t>
      </w:r>
      <w:r w:rsidR="0040117B" w:rsidRPr="0040117B">
        <w:rPr>
          <w:lang w:val="en-GB" w:eastAsia="zh-CN"/>
        </w:rPr>
        <w:t>much smaller than the Paging occasion periodicity (</w:t>
      </w:r>
      <w:r w:rsidR="008D0E84">
        <w:rPr>
          <w:i/>
          <w:iCs/>
          <w:lang w:val="en-GB" w:eastAsia="zh-CN"/>
        </w:rPr>
        <w:t xml:space="preserve">e.g. </w:t>
      </w:r>
      <w:r w:rsidR="0040117B" w:rsidRPr="0040117B">
        <w:rPr>
          <w:i/>
        </w:rPr>
        <w:t>defaultpagingCycle</w:t>
      </w:r>
      <w:r w:rsidR="0040117B" w:rsidRPr="0040117B">
        <w:rPr>
          <w:iCs/>
        </w:rPr>
        <w:t xml:space="preserve"> of 640 </w:t>
      </w:r>
      <w:proofErr w:type="spellStart"/>
      <w:r w:rsidR="0040117B" w:rsidRPr="0040117B">
        <w:rPr>
          <w:iCs/>
        </w:rPr>
        <w:t>ms</w:t>
      </w:r>
      <w:proofErr w:type="spellEnd"/>
      <w:r w:rsidR="0040117B" w:rsidRPr="0040117B">
        <w:rPr>
          <w:iCs/>
        </w:rPr>
        <w:t xml:space="preserve"> or 1.28 sec) and SIB scheduling periodicity</w:t>
      </w:r>
      <w:r w:rsidR="008D0E84">
        <w:rPr>
          <w:iCs/>
        </w:rPr>
        <w:t xml:space="preserve"> (e.g. </w:t>
      </w:r>
      <w:proofErr w:type="spellStart"/>
      <w:r w:rsidR="008D0E84" w:rsidRPr="00232252">
        <w:rPr>
          <w:i/>
          <w:iCs/>
          <w:lang w:val="en-GB" w:eastAsia="zh-CN"/>
        </w:rPr>
        <w:t>si-WindowLength</w:t>
      </w:r>
      <w:proofErr w:type="spellEnd"/>
      <w:r w:rsidR="008D0E84">
        <w:rPr>
          <w:iCs/>
        </w:rPr>
        <w:t xml:space="preserve"> of 10 or 20 </w:t>
      </w:r>
      <w:proofErr w:type="spellStart"/>
      <w:r w:rsidR="008D0E84">
        <w:rPr>
          <w:iCs/>
        </w:rPr>
        <w:t>ms</w:t>
      </w:r>
      <w:proofErr w:type="spellEnd"/>
      <w:r w:rsidR="008D0E84">
        <w:rPr>
          <w:iCs/>
        </w:rPr>
        <w:t>)</w:t>
      </w:r>
      <w:r w:rsidR="00D71F0E">
        <w:rPr>
          <w:iCs/>
        </w:rPr>
        <w:t xml:space="preserve">. </w:t>
      </w:r>
      <w:r w:rsidR="00A17074">
        <w:rPr>
          <w:iCs/>
        </w:rPr>
        <w:t>In other words, the SIB scheduling is infrequent, while measurements gaps are all over the place and difficult to avoid:</w:t>
      </w:r>
    </w:p>
    <w:p w14:paraId="147B1C97" w14:textId="77777777" w:rsidR="00A17074" w:rsidRDefault="00A17074" w:rsidP="00A17074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13FAF4B0" wp14:editId="1D89CABF">
            <wp:extent cx="3679501" cy="229697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8092" t="21443" r="20000" b="9852"/>
                    <a:stretch/>
                  </pic:blipFill>
                  <pic:spPr bwMode="auto">
                    <a:xfrm>
                      <a:off x="0" y="0"/>
                      <a:ext cx="3679536" cy="2296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767A18" w14:textId="70C9941D" w:rsidR="0040117B" w:rsidRDefault="00A17074" w:rsidP="000538BA">
      <w:pPr>
        <w:rPr>
          <w:lang w:val="en-GB" w:eastAsia="zh-CN"/>
        </w:rPr>
      </w:pPr>
      <w:r w:rsidRPr="00D55055">
        <w:rPr>
          <w:b/>
          <w:bCs/>
          <w:lang w:val="en-GB" w:eastAsia="zh-CN"/>
        </w:rPr>
        <w:t>Figure 1</w:t>
      </w:r>
      <w:r>
        <w:rPr>
          <w:lang w:val="en-GB" w:eastAsia="zh-CN"/>
        </w:rPr>
        <w:t xml:space="preserve">:  Example of </w:t>
      </w:r>
      <w:r w:rsidRPr="006658D5">
        <w:rPr>
          <w:i/>
          <w:iCs/>
          <w:lang w:val="en-GB" w:eastAsia="zh-CN"/>
        </w:rPr>
        <w:t>SIB6/7/8</w:t>
      </w:r>
      <w:r>
        <w:rPr>
          <w:lang w:val="en-GB" w:eastAsia="zh-CN"/>
        </w:rPr>
        <w:t xml:space="preserve"> occasionally overlapping with measurement gaps. </w:t>
      </w:r>
    </w:p>
    <w:p w14:paraId="2C1B2E46" w14:textId="77777777" w:rsidR="00960D1C" w:rsidRPr="00171575" w:rsidRDefault="00960D1C" w:rsidP="00960D1C">
      <w:pPr>
        <w:rPr>
          <w:lang w:val="en-GB" w:eastAsia="zh-CN"/>
        </w:rPr>
      </w:pPr>
      <w:r w:rsidRPr="00171575">
        <w:rPr>
          <w:lang w:val="en-GB" w:eastAsia="zh-CN"/>
        </w:rPr>
        <w:t>In LTE the C</w:t>
      </w:r>
      <w:r>
        <w:rPr>
          <w:lang w:val="en-GB" w:eastAsia="zh-CN"/>
        </w:rPr>
        <w:t xml:space="preserve">ell specific </w:t>
      </w:r>
      <w:r w:rsidRPr="00171575">
        <w:rPr>
          <w:lang w:val="en-GB" w:eastAsia="zh-CN"/>
        </w:rPr>
        <w:t xml:space="preserve">RS </w:t>
      </w:r>
      <w:r>
        <w:rPr>
          <w:lang w:val="en-GB" w:eastAsia="zh-CN"/>
        </w:rPr>
        <w:t xml:space="preserve">(CRS) for measurement purpose </w:t>
      </w:r>
      <w:r w:rsidRPr="00171575">
        <w:rPr>
          <w:lang w:val="en-GB" w:eastAsia="zh-CN"/>
        </w:rPr>
        <w:t xml:space="preserve">are broadcast all the time, which means the </w:t>
      </w:r>
      <w:proofErr w:type="spellStart"/>
      <w:r w:rsidRPr="00171575">
        <w:rPr>
          <w:lang w:val="en-GB" w:eastAsia="zh-CN"/>
        </w:rPr>
        <w:t>eNB</w:t>
      </w:r>
      <w:proofErr w:type="spellEnd"/>
      <w:r w:rsidRPr="00171575">
        <w:rPr>
          <w:lang w:val="en-GB" w:eastAsia="zh-CN"/>
        </w:rPr>
        <w:t xml:space="preserve"> can freely choose the gap</w:t>
      </w:r>
      <w:r>
        <w:rPr>
          <w:lang w:val="en-GB" w:eastAsia="zh-CN"/>
        </w:rPr>
        <w:t xml:space="preserve"> o</w:t>
      </w:r>
      <w:r w:rsidRPr="00171575">
        <w:rPr>
          <w:lang w:val="en-GB" w:eastAsia="zh-CN"/>
        </w:rPr>
        <w:t xml:space="preserve">ffset to configure for the UE. This gives the </w:t>
      </w:r>
      <w:proofErr w:type="spellStart"/>
      <w:r w:rsidRPr="00171575">
        <w:rPr>
          <w:lang w:val="en-GB" w:eastAsia="zh-CN"/>
        </w:rPr>
        <w:t>eNB</w:t>
      </w:r>
      <w:proofErr w:type="spellEnd"/>
      <w:r w:rsidRPr="00171575">
        <w:rPr>
          <w:lang w:val="en-GB" w:eastAsia="zh-CN"/>
        </w:rPr>
        <w:t xml:space="preserve"> a lot of possibilities to avoid any kind of collision</w:t>
      </w:r>
      <w:r>
        <w:rPr>
          <w:lang w:val="en-GB" w:eastAsia="zh-CN"/>
        </w:rPr>
        <w:t xml:space="preserve"> between gaps for measurement and SI scheduling</w:t>
      </w:r>
      <w:r w:rsidRPr="00171575">
        <w:rPr>
          <w:lang w:val="en-GB" w:eastAsia="zh-CN"/>
        </w:rPr>
        <w:t>.</w:t>
      </w:r>
    </w:p>
    <w:p w14:paraId="29CAF931" w14:textId="77777777" w:rsidR="00960D1C" w:rsidRPr="00171575" w:rsidRDefault="00960D1C" w:rsidP="00960D1C">
      <w:pPr>
        <w:rPr>
          <w:lang w:val="en-GB" w:eastAsia="zh-CN"/>
        </w:rPr>
      </w:pPr>
      <w:r w:rsidRPr="00171575">
        <w:rPr>
          <w:lang w:val="en-GB" w:eastAsia="zh-CN"/>
        </w:rPr>
        <w:t xml:space="preserve">In NR the SSB </w:t>
      </w:r>
      <w:r>
        <w:rPr>
          <w:lang w:val="en-GB" w:eastAsia="zh-CN"/>
        </w:rPr>
        <w:t xml:space="preserve">is </w:t>
      </w:r>
      <w:r w:rsidRPr="00171575">
        <w:rPr>
          <w:lang w:val="en-GB" w:eastAsia="zh-CN"/>
        </w:rPr>
        <w:t>broadcast in short bursts at fixed periods, and the gaps must include them</w:t>
      </w:r>
      <w:r>
        <w:rPr>
          <w:lang w:val="en-GB" w:eastAsia="zh-CN"/>
        </w:rPr>
        <w:t xml:space="preserve"> to ensure UE measurements using SSB</w:t>
      </w:r>
      <w:r w:rsidRPr="00171575">
        <w:rPr>
          <w:lang w:val="en-GB" w:eastAsia="zh-CN"/>
        </w:rPr>
        <w:t xml:space="preserve">, which </w:t>
      </w:r>
      <w:r>
        <w:rPr>
          <w:lang w:val="en-GB" w:eastAsia="zh-CN"/>
        </w:rPr>
        <w:t xml:space="preserve">makes it more challenging for </w:t>
      </w:r>
      <w:r w:rsidRPr="00171575">
        <w:rPr>
          <w:lang w:val="en-GB" w:eastAsia="zh-CN"/>
        </w:rPr>
        <w:t xml:space="preserve">the gNB </w:t>
      </w:r>
      <w:r>
        <w:rPr>
          <w:lang w:val="en-GB" w:eastAsia="zh-CN"/>
        </w:rPr>
        <w:t xml:space="preserve">to choose </w:t>
      </w:r>
      <w:r w:rsidRPr="00171575">
        <w:rPr>
          <w:lang w:val="en-GB" w:eastAsia="zh-CN"/>
        </w:rPr>
        <w:t>the gap</w:t>
      </w:r>
      <w:r>
        <w:rPr>
          <w:lang w:val="en-GB" w:eastAsia="zh-CN"/>
        </w:rPr>
        <w:t xml:space="preserve"> o</w:t>
      </w:r>
      <w:r w:rsidRPr="00171575">
        <w:rPr>
          <w:lang w:val="en-GB" w:eastAsia="zh-CN"/>
        </w:rPr>
        <w:t>ffset</w:t>
      </w:r>
      <w:r>
        <w:rPr>
          <w:lang w:val="en-GB" w:eastAsia="zh-CN"/>
        </w:rPr>
        <w:t>s</w:t>
      </w:r>
      <w:r w:rsidRPr="00171575">
        <w:rPr>
          <w:lang w:val="en-GB" w:eastAsia="zh-CN"/>
        </w:rPr>
        <w:t>.</w:t>
      </w:r>
    </w:p>
    <w:p w14:paraId="6AC68465" w14:textId="77777777" w:rsidR="00960D1C" w:rsidRPr="00171575" w:rsidRDefault="00960D1C" w:rsidP="00960D1C">
      <w:pPr>
        <w:rPr>
          <w:lang w:val="en-GB" w:eastAsia="zh-CN"/>
        </w:rPr>
      </w:pPr>
      <w:r w:rsidRPr="00171575">
        <w:rPr>
          <w:lang w:val="en-GB" w:eastAsia="zh-CN"/>
        </w:rPr>
        <w:lastRenderedPageBreak/>
        <w:t xml:space="preserve">The situation </w:t>
      </w:r>
      <w:r>
        <w:rPr>
          <w:lang w:val="en-GB" w:eastAsia="zh-CN"/>
        </w:rPr>
        <w:t xml:space="preserve">in LTE and NR </w:t>
      </w:r>
      <w:r w:rsidRPr="00171575">
        <w:rPr>
          <w:lang w:val="en-GB" w:eastAsia="zh-CN"/>
        </w:rPr>
        <w:t>is therefore very different, and the network may not have the means to avoid collisions</w:t>
      </w:r>
      <w:r>
        <w:rPr>
          <w:lang w:val="en-GB" w:eastAsia="zh-CN"/>
        </w:rPr>
        <w:t xml:space="preserve"> between gaps and SI scheduling</w:t>
      </w:r>
      <w:r w:rsidRPr="00171575">
        <w:rPr>
          <w:lang w:val="en-GB" w:eastAsia="zh-CN"/>
        </w:rPr>
        <w:t xml:space="preserve">. </w:t>
      </w:r>
      <w:r>
        <w:rPr>
          <w:lang w:val="en-GB" w:eastAsia="zh-CN"/>
        </w:rPr>
        <w:t>Also, g</w:t>
      </w:r>
      <w:r w:rsidRPr="00171575">
        <w:rPr>
          <w:lang w:val="en-GB" w:eastAsia="zh-CN"/>
        </w:rPr>
        <w:t>iven that SSB periodicity is a multiple of the gap periodicity,</w:t>
      </w:r>
      <w:r>
        <w:rPr>
          <w:lang w:val="en-GB" w:eastAsia="zh-CN"/>
        </w:rPr>
        <w:t xml:space="preserve"> </w:t>
      </w:r>
      <w:r w:rsidRPr="00171575">
        <w:rPr>
          <w:lang w:val="en-GB" w:eastAsia="zh-CN"/>
        </w:rPr>
        <w:t>collisions are persistent.</w:t>
      </w:r>
    </w:p>
    <w:p w14:paraId="01738586" w14:textId="71DBA588" w:rsidR="000538BA" w:rsidRDefault="00960D1C" w:rsidP="000538BA">
      <w:pPr>
        <w:rPr>
          <w:lang w:val="en-GB" w:eastAsia="zh-CN"/>
        </w:rPr>
      </w:pPr>
      <w:r>
        <w:rPr>
          <w:lang w:val="en-GB" w:eastAsia="zh-CN"/>
        </w:rPr>
        <w:t>So i</w:t>
      </w:r>
      <w:r w:rsidR="000538BA">
        <w:rPr>
          <w:lang w:val="en-GB" w:eastAsia="zh-CN"/>
        </w:rPr>
        <w:t xml:space="preserve">t is complex and in some cases impossible, for the network to avoid </w:t>
      </w:r>
      <w:r w:rsidR="000538BA" w:rsidRPr="006455B3">
        <w:rPr>
          <w:b/>
          <w:bCs/>
          <w:lang w:val="en-GB" w:eastAsia="zh-CN"/>
        </w:rPr>
        <w:t>any</w:t>
      </w:r>
      <w:r w:rsidR="000538BA">
        <w:rPr>
          <w:lang w:val="en-GB" w:eastAsia="zh-CN"/>
        </w:rPr>
        <w:t xml:space="preserve"> overlap between measurement gaps and SIB scheduling. Overlap cannot be avoided when the SI window length is larger than the measurement gap periodicity (MGRP): </w:t>
      </w:r>
    </w:p>
    <w:p w14:paraId="47D6078C" w14:textId="54845DDA" w:rsidR="000538BA" w:rsidRDefault="000538BA" w:rsidP="000538BA">
      <w:pPr>
        <w:rPr>
          <w:lang w:val="en-GB" w:eastAsia="zh-CN"/>
        </w:rPr>
      </w:pPr>
      <w:r w:rsidRPr="006929F9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It is complex and in some cases impossible for the network to avoid for every UE any overlap between measurement gaps and </w:t>
      </w:r>
      <w:r w:rsidR="009A5D0E" w:rsidRPr="00515AE4">
        <w:rPr>
          <w:i/>
          <w:iCs/>
          <w:lang w:val="en-GB" w:eastAsia="zh-CN"/>
        </w:rPr>
        <w:t>SIB6/SIB7/S</w:t>
      </w:r>
      <w:r w:rsidR="009A5D0E">
        <w:rPr>
          <w:i/>
          <w:iCs/>
          <w:lang w:val="en-GB" w:eastAsia="zh-CN"/>
        </w:rPr>
        <w:t>IB</w:t>
      </w:r>
      <w:r w:rsidR="009A5D0E" w:rsidRPr="00515AE4">
        <w:rPr>
          <w:i/>
          <w:iCs/>
          <w:lang w:val="en-GB" w:eastAsia="zh-CN"/>
        </w:rPr>
        <w:t>8</w:t>
      </w:r>
      <w:r w:rsidR="009A5D0E"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>scheduling.</w:t>
      </w:r>
    </w:p>
    <w:p w14:paraId="4EEC18D2" w14:textId="2A1495A1" w:rsidR="000E7562" w:rsidRDefault="000E7562" w:rsidP="00AC705E">
      <w:pPr>
        <w:rPr>
          <w:lang w:val="en-GB" w:eastAsia="zh-CN"/>
        </w:rPr>
      </w:pPr>
      <w:bookmarkStart w:id="3" w:name="_Hlk36980233"/>
      <w:r>
        <w:rPr>
          <w:lang w:val="en-GB" w:eastAsia="zh-CN"/>
        </w:rPr>
        <w:t xml:space="preserve">Because the measurement gap periodicity is much shorter than the SIB scheduling periodicity the </w:t>
      </w:r>
      <w:r w:rsidR="00847EA6">
        <w:rPr>
          <w:lang w:val="en-GB" w:eastAsia="zh-CN"/>
        </w:rPr>
        <w:t xml:space="preserve">SIBs do not </w:t>
      </w:r>
      <w:r w:rsidR="00B251AA">
        <w:rPr>
          <w:lang w:val="en-GB" w:eastAsia="zh-CN"/>
        </w:rPr>
        <w:t xml:space="preserve">persistently </w:t>
      </w:r>
      <w:r w:rsidR="00847EA6">
        <w:rPr>
          <w:lang w:val="en-GB" w:eastAsia="zh-CN"/>
        </w:rPr>
        <w:t xml:space="preserve">overlap with the measurement gaps, i.e. </w:t>
      </w:r>
      <w:r w:rsidR="00A61177">
        <w:rPr>
          <w:lang w:val="en-GB" w:eastAsia="zh-CN"/>
        </w:rPr>
        <w:t xml:space="preserve">there are typically several measurement gaps </w:t>
      </w:r>
      <w:r w:rsidR="00B251AA">
        <w:rPr>
          <w:lang w:val="en-GB" w:eastAsia="zh-CN"/>
        </w:rPr>
        <w:t xml:space="preserve">in </w:t>
      </w:r>
      <w:r w:rsidR="00A61177">
        <w:rPr>
          <w:lang w:val="en-GB" w:eastAsia="zh-CN"/>
        </w:rPr>
        <w:t>between consecutive SIB scheduling occasions</w:t>
      </w:r>
      <w:r w:rsidR="00804408">
        <w:rPr>
          <w:lang w:val="en-GB" w:eastAsia="zh-CN"/>
        </w:rPr>
        <w:t xml:space="preserve"> (e.g. 32 with MGRP = 40 and SIB periodicity = 1.28 sec, or 8 </w:t>
      </w:r>
      <w:r w:rsidR="003E7442">
        <w:rPr>
          <w:lang w:val="en-GB" w:eastAsia="zh-CN"/>
        </w:rPr>
        <w:t xml:space="preserve">with MGRP = 80 and SIB periodicity = 640 </w:t>
      </w:r>
      <w:proofErr w:type="spellStart"/>
      <w:r w:rsidR="003E7442">
        <w:rPr>
          <w:lang w:val="en-GB" w:eastAsia="zh-CN"/>
        </w:rPr>
        <w:t>ms</w:t>
      </w:r>
      <w:proofErr w:type="spellEnd"/>
      <w:r w:rsidR="003E7442">
        <w:rPr>
          <w:lang w:val="en-GB" w:eastAsia="zh-CN"/>
        </w:rPr>
        <w:t xml:space="preserve">): </w:t>
      </w:r>
    </w:p>
    <w:p w14:paraId="469D2C4B" w14:textId="75115FB7" w:rsidR="006B41BB" w:rsidRDefault="006B41BB" w:rsidP="006B41BB">
      <w:pPr>
        <w:rPr>
          <w:lang w:val="en-GB" w:eastAsia="zh-CN"/>
        </w:rPr>
      </w:pPr>
      <w:r w:rsidRPr="006929F9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Measurement gaps and </w:t>
      </w:r>
      <w:r w:rsidR="009A5D0E" w:rsidRPr="00515AE4">
        <w:rPr>
          <w:i/>
          <w:iCs/>
          <w:lang w:val="en-GB" w:eastAsia="zh-CN"/>
        </w:rPr>
        <w:t>SIB6/SIB7/S</w:t>
      </w:r>
      <w:r w:rsidR="009A5D0E">
        <w:rPr>
          <w:i/>
          <w:iCs/>
          <w:lang w:val="en-GB" w:eastAsia="zh-CN"/>
        </w:rPr>
        <w:t>IB</w:t>
      </w:r>
      <w:r w:rsidR="009A5D0E" w:rsidRPr="00515AE4">
        <w:rPr>
          <w:i/>
          <w:iCs/>
          <w:lang w:val="en-GB" w:eastAsia="zh-CN"/>
        </w:rPr>
        <w:t>8</w:t>
      </w:r>
      <w:r w:rsidR="009A5D0E"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 xml:space="preserve">scheduling do not overlap persistently, i.e. there are typically many </w:t>
      </w:r>
      <w:r w:rsidR="00FB2DE3">
        <w:rPr>
          <w:lang w:val="en-GB" w:eastAsia="zh-CN"/>
        </w:rPr>
        <w:t>consecutive</w:t>
      </w:r>
      <w:r w:rsidR="001B1AB4">
        <w:rPr>
          <w:lang w:val="en-GB" w:eastAsia="zh-CN"/>
        </w:rPr>
        <w:t xml:space="preserve"> measurement gaps</w:t>
      </w:r>
      <w:r>
        <w:rPr>
          <w:lang w:val="en-GB" w:eastAsia="zh-CN"/>
        </w:rPr>
        <w:t xml:space="preserve"> </w:t>
      </w:r>
      <w:r w:rsidR="00FB2DE3">
        <w:rPr>
          <w:lang w:val="en-GB" w:eastAsia="zh-CN"/>
        </w:rPr>
        <w:t>that do not overlap</w:t>
      </w:r>
      <w:r>
        <w:rPr>
          <w:lang w:val="en-GB" w:eastAsia="zh-CN"/>
        </w:rPr>
        <w:t>.</w:t>
      </w:r>
    </w:p>
    <w:bookmarkEnd w:id="3"/>
    <w:p w14:paraId="4F85BD40" w14:textId="7E6C6D37" w:rsidR="005C2D0D" w:rsidRDefault="005C2D0D" w:rsidP="005C2D0D">
      <w:pPr>
        <w:pStyle w:val="Heading1"/>
        <w:jc w:val="both"/>
      </w:pPr>
      <w:r>
        <w:t>Proposed way forward</w:t>
      </w:r>
    </w:p>
    <w:p w14:paraId="6B048519" w14:textId="6AA97D44" w:rsidR="003A58A3" w:rsidRDefault="003A58A3" w:rsidP="003A58A3">
      <w:pPr>
        <w:rPr>
          <w:lang w:val="en-GB" w:eastAsia="zh-CN"/>
        </w:rPr>
      </w:pPr>
      <w:r>
        <w:rPr>
          <w:lang w:val="en-GB" w:eastAsia="zh-CN"/>
        </w:rPr>
        <w:t>The UE is required to receive the ETWS primary notification within 4 seconds after the</w:t>
      </w:r>
      <w:r w:rsidRPr="0048383D">
        <w:rPr>
          <w:lang w:val="en-GB" w:eastAsia="zh-CN"/>
        </w:rPr>
        <w:t xml:space="preserve"> </w:t>
      </w:r>
      <w:r>
        <w:rPr>
          <w:lang w:val="en-GB" w:eastAsia="zh-CN"/>
        </w:rPr>
        <w:t xml:space="preserve">warning centre delivered the warning message to the operator domain. </w:t>
      </w:r>
      <w:r w:rsidR="00D06B27">
        <w:rPr>
          <w:lang w:val="en-GB" w:eastAsia="zh-CN"/>
        </w:rPr>
        <w:t>F</w:t>
      </w:r>
      <w:r>
        <w:rPr>
          <w:lang w:val="en-GB" w:eastAsia="zh-CN"/>
        </w:rPr>
        <w:t>or the ETWS secondary notification and CMAS warning</w:t>
      </w:r>
      <w:r w:rsidR="00372B68">
        <w:rPr>
          <w:lang w:val="en-GB" w:eastAsia="zh-CN"/>
        </w:rPr>
        <w:t>s</w:t>
      </w:r>
      <w:r>
        <w:rPr>
          <w:lang w:val="en-GB" w:eastAsia="zh-CN"/>
        </w:rPr>
        <w:t xml:space="preserve"> it is also desirable to receive the information as soon as possible, although there are no specific delay requirements. After receiving short message via paging DCI with </w:t>
      </w:r>
      <w:r w:rsidRPr="00DA6EB0">
        <w:rPr>
          <w:i/>
          <w:iCs/>
          <w:lang w:val="en-GB" w:eastAsia="zh-CN"/>
        </w:rPr>
        <w:t>etwsAndCmasIndication</w:t>
      </w:r>
      <w:r>
        <w:rPr>
          <w:lang w:val="en-GB" w:eastAsia="zh-CN"/>
        </w:rPr>
        <w:t xml:space="preserve"> the UE is required to </w:t>
      </w:r>
      <w:r w:rsidRPr="004A51A9">
        <w:rPr>
          <w:b/>
          <w:bCs/>
          <w:lang w:val="en-GB" w:eastAsia="zh-CN"/>
        </w:rPr>
        <w:t>immediately</w:t>
      </w:r>
      <w:r>
        <w:rPr>
          <w:lang w:val="en-GB" w:eastAsia="zh-CN"/>
        </w:rPr>
        <w:t xml:space="preserve"> re-acquire </w:t>
      </w:r>
      <w:r w:rsidRPr="00515AE4">
        <w:rPr>
          <w:i/>
          <w:iCs/>
          <w:lang w:val="en-GB" w:eastAsia="zh-CN"/>
        </w:rPr>
        <w:t>SIB6/SIB7/S</w:t>
      </w:r>
      <w:r w:rsidR="009A5D0E">
        <w:rPr>
          <w:i/>
          <w:iCs/>
          <w:lang w:val="en-GB" w:eastAsia="zh-CN"/>
        </w:rPr>
        <w:t>IB</w:t>
      </w:r>
      <w:r w:rsidRPr="00515AE4">
        <w:rPr>
          <w:i/>
          <w:iCs/>
          <w:lang w:val="en-GB" w:eastAsia="zh-CN"/>
        </w:rPr>
        <w:t>8</w:t>
      </w:r>
      <w:r>
        <w:rPr>
          <w:lang w:val="en-GB" w:eastAsia="zh-CN"/>
        </w:rPr>
        <w:t xml:space="preserve">, see section 5.2.2.2. in 38.331. </w:t>
      </w:r>
    </w:p>
    <w:p w14:paraId="09199BF7" w14:textId="45089820" w:rsidR="009A5D0E" w:rsidRDefault="009A5D0E" w:rsidP="003A58A3">
      <w:pPr>
        <w:rPr>
          <w:lang w:val="en-GB" w:eastAsia="zh-CN"/>
        </w:rPr>
      </w:pPr>
      <w:r>
        <w:rPr>
          <w:lang w:val="en-GB" w:eastAsia="zh-CN"/>
        </w:rPr>
        <w:t xml:space="preserve">Because it is complex for the NW to guarantee that there is </w:t>
      </w:r>
      <w:r w:rsidR="00C756D6">
        <w:rPr>
          <w:lang w:val="en-GB" w:eastAsia="zh-CN"/>
        </w:rPr>
        <w:t xml:space="preserve">never </w:t>
      </w:r>
      <w:r w:rsidR="00372B68">
        <w:rPr>
          <w:lang w:val="en-GB" w:eastAsia="zh-CN"/>
        </w:rPr>
        <w:t xml:space="preserve">any </w:t>
      </w:r>
      <w:r w:rsidR="00C756D6">
        <w:rPr>
          <w:lang w:val="en-GB" w:eastAsia="zh-CN"/>
        </w:rPr>
        <w:t xml:space="preserve">overlap between </w:t>
      </w:r>
      <w:r w:rsidR="00C756D6" w:rsidRPr="00515AE4">
        <w:rPr>
          <w:i/>
          <w:iCs/>
          <w:lang w:val="en-GB" w:eastAsia="zh-CN"/>
        </w:rPr>
        <w:t>SIB6/SIB7/S</w:t>
      </w:r>
      <w:r w:rsidR="00C756D6">
        <w:rPr>
          <w:i/>
          <w:iCs/>
          <w:lang w:val="en-GB" w:eastAsia="zh-CN"/>
        </w:rPr>
        <w:t>IB</w:t>
      </w:r>
      <w:r w:rsidR="00C756D6" w:rsidRPr="00515AE4">
        <w:rPr>
          <w:i/>
          <w:iCs/>
          <w:lang w:val="en-GB" w:eastAsia="zh-CN"/>
        </w:rPr>
        <w:t>8</w:t>
      </w:r>
      <w:r w:rsidR="00C756D6">
        <w:rPr>
          <w:i/>
          <w:iCs/>
          <w:lang w:val="en-GB" w:eastAsia="zh-CN"/>
        </w:rPr>
        <w:t xml:space="preserve"> </w:t>
      </w:r>
      <w:r w:rsidR="00C756D6">
        <w:rPr>
          <w:lang w:val="en-GB" w:eastAsia="zh-CN"/>
        </w:rPr>
        <w:t xml:space="preserve">scheduling and a measurement gap, it is proposed that the UE prioritize </w:t>
      </w:r>
      <w:r w:rsidR="00D517F6">
        <w:rPr>
          <w:lang w:val="en-GB" w:eastAsia="zh-CN"/>
        </w:rPr>
        <w:t xml:space="preserve">the </w:t>
      </w:r>
      <w:r w:rsidR="00D517F6" w:rsidRPr="00D517F6">
        <w:rPr>
          <w:b/>
          <w:bCs/>
          <w:lang w:val="en-GB" w:eastAsia="zh-CN"/>
        </w:rPr>
        <w:t>first</w:t>
      </w:r>
      <w:r w:rsidR="00D517F6">
        <w:rPr>
          <w:lang w:val="en-GB" w:eastAsia="zh-CN"/>
        </w:rPr>
        <w:t xml:space="preserve"> </w:t>
      </w:r>
      <w:r w:rsidR="00D517F6" w:rsidRPr="00515AE4">
        <w:rPr>
          <w:i/>
          <w:iCs/>
          <w:lang w:val="en-GB" w:eastAsia="zh-CN"/>
        </w:rPr>
        <w:t>SIB6/SIB7/S</w:t>
      </w:r>
      <w:r w:rsidR="00D517F6">
        <w:rPr>
          <w:i/>
          <w:iCs/>
          <w:lang w:val="en-GB" w:eastAsia="zh-CN"/>
        </w:rPr>
        <w:t>IB</w:t>
      </w:r>
      <w:r w:rsidR="00D517F6" w:rsidRPr="00515AE4">
        <w:rPr>
          <w:i/>
          <w:iCs/>
          <w:lang w:val="en-GB" w:eastAsia="zh-CN"/>
        </w:rPr>
        <w:t>8</w:t>
      </w:r>
      <w:r w:rsidR="00D517F6">
        <w:rPr>
          <w:i/>
          <w:iCs/>
          <w:lang w:val="en-GB" w:eastAsia="zh-CN"/>
        </w:rPr>
        <w:t xml:space="preserve"> </w:t>
      </w:r>
      <w:r w:rsidR="00D517F6">
        <w:rPr>
          <w:lang w:val="en-GB" w:eastAsia="zh-CN"/>
        </w:rPr>
        <w:t xml:space="preserve">after having received </w:t>
      </w:r>
      <w:r w:rsidR="00D517F6" w:rsidRPr="00DA6EB0">
        <w:rPr>
          <w:i/>
          <w:iCs/>
          <w:lang w:val="en-GB" w:eastAsia="zh-CN"/>
        </w:rPr>
        <w:t>etwsAndCmasIndication</w:t>
      </w:r>
      <w:r w:rsidR="00D517F6">
        <w:rPr>
          <w:lang w:val="en-GB" w:eastAsia="zh-CN"/>
        </w:rPr>
        <w:t xml:space="preserve">, in case there is overlap: </w:t>
      </w:r>
    </w:p>
    <w:p w14:paraId="57905E10" w14:textId="3526936C" w:rsidR="00FE651C" w:rsidRPr="003B3D08" w:rsidRDefault="00FE651C" w:rsidP="00FE651C">
      <w:pPr>
        <w:rPr>
          <w:lang w:val="en-GB" w:eastAsia="zh-CN"/>
        </w:rPr>
      </w:pPr>
      <w:r w:rsidRPr="003B3D08">
        <w:rPr>
          <w:b/>
          <w:bCs/>
          <w:lang w:val="en-GB" w:eastAsia="zh-CN"/>
        </w:rPr>
        <w:t>Proposal</w:t>
      </w:r>
      <w:r w:rsidRPr="003B3D08">
        <w:rPr>
          <w:lang w:val="en-GB" w:eastAsia="zh-CN"/>
        </w:rPr>
        <w:t xml:space="preserve">: </w:t>
      </w:r>
      <w:r>
        <w:rPr>
          <w:lang w:val="en-GB" w:eastAsia="zh-CN"/>
        </w:rPr>
        <w:t xml:space="preserve">The </w:t>
      </w:r>
      <w:r w:rsidRPr="003B3D08">
        <w:rPr>
          <w:lang w:val="en-GB" w:eastAsia="zh-CN"/>
        </w:rPr>
        <w:t xml:space="preserve">UE </w:t>
      </w:r>
      <w:r>
        <w:rPr>
          <w:lang w:val="en-GB" w:eastAsia="zh-CN"/>
        </w:rPr>
        <w:t>should try to acquire the</w:t>
      </w:r>
      <w:r w:rsidRPr="003B3D08">
        <w:rPr>
          <w:lang w:val="en-GB" w:eastAsia="zh-CN"/>
        </w:rPr>
        <w:t xml:space="preserve"> first </w:t>
      </w:r>
      <w:r w:rsidRPr="003B3D08">
        <w:rPr>
          <w:i/>
          <w:iCs/>
          <w:lang w:val="en-GB" w:eastAsia="zh-CN"/>
        </w:rPr>
        <w:t>SIB6/7/8</w:t>
      </w:r>
      <w:r w:rsidRPr="003B3D08">
        <w:rPr>
          <w:lang w:val="en-GB" w:eastAsia="zh-CN"/>
        </w:rPr>
        <w:t xml:space="preserve"> </w:t>
      </w:r>
      <w:r>
        <w:rPr>
          <w:lang w:val="en-GB" w:eastAsia="zh-CN"/>
        </w:rPr>
        <w:t>SIB</w:t>
      </w:r>
      <w:r w:rsidRPr="003B3D08">
        <w:rPr>
          <w:lang w:val="en-GB" w:eastAsia="zh-CN"/>
        </w:rPr>
        <w:t xml:space="preserve"> after </w:t>
      </w:r>
      <w:r>
        <w:rPr>
          <w:lang w:val="en-GB" w:eastAsia="zh-CN"/>
        </w:rPr>
        <w:t xml:space="preserve">reception of </w:t>
      </w:r>
      <w:r w:rsidRPr="00DA6EB0">
        <w:rPr>
          <w:i/>
          <w:iCs/>
          <w:lang w:val="en-GB" w:eastAsia="zh-CN"/>
        </w:rPr>
        <w:t>etwsAndCmasIndication</w:t>
      </w:r>
      <w:r>
        <w:rPr>
          <w:lang w:val="en-GB" w:eastAsia="zh-CN"/>
        </w:rPr>
        <w:t xml:space="preserve"> even</w:t>
      </w:r>
      <w:r w:rsidRPr="003B3D08">
        <w:rPr>
          <w:lang w:val="en-GB" w:eastAsia="zh-CN"/>
        </w:rPr>
        <w:t xml:space="preserve"> when </w:t>
      </w:r>
      <w:r>
        <w:rPr>
          <w:lang w:val="en-GB" w:eastAsia="zh-CN"/>
        </w:rPr>
        <w:t>it</w:t>
      </w:r>
      <w:r w:rsidRPr="003B3D08">
        <w:rPr>
          <w:lang w:val="en-GB" w:eastAsia="zh-CN"/>
        </w:rPr>
        <w:t xml:space="preserve"> overlaps with a measurement gap</w:t>
      </w:r>
      <w:r>
        <w:rPr>
          <w:lang w:val="en-GB" w:eastAsia="zh-CN"/>
        </w:rPr>
        <w:t xml:space="preserve">. </w:t>
      </w:r>
    </w:p>
    <w:p w14:paraId="446842BF" w14:textId="062CB2DB" w:rsidR="008240D2" w:rsidRDefault="00FE651C" w:rsidP="004F3114">
      <w:pPr>
        <w:rPr>
          <w:lang w:val="en-GB" w:eastAsia="zh-CN"/>
        </w:rPr>
      </w:pPr>
      <w:r>
        <w:rPr>
          <w:lang w:val="en-GB" w:eastAsia="zh-CN"/>
        </w:rPr>
        <w:t>The typical case is that the</w:t>
      </w:r>
      <w:r w:rsidR="009D23B9">
        <w:rPr>
          <w:lang w:val="en-GB" w:eastAsia="zh-CN"/>
        </w:rPr>
        <w:t xml:space="preserve"> UE is in good coverage conditions, and </w:t>
      </w:r>
      <w:r w:rsidR="008240D2">
        <w:rPr>
          <w:lang w:val="en-GB" w:eastAsia="zh-CN"/>
        </w:rPr>
        <w:t>the first SIB acquisition attempt is successful</w:t>
      </w:r>
      <w:r w:rsidR="009D23B9">
        <w:rPr>
          <w:lang w:val="en-GB" w:eastAsia="zh-CN"/>
        </w:rPr>
        <w:t xml:space="preserve">. </w:t>
      </w:r>
      <w:r w:rsidR="008240D2" w:rsidRPr="003B3D08">
        <w:rPr>
          <w:lang w:val="en-GB" w:eastAsia="zh-CN"/>
        </w:rPr>
        <w:t xml:space="preserve">There is minimal impact on the measurement </w:t>
      </w:r>
      <w:r w:rsidR="008240D2">
        <w:rPr>
          <w:lang w:val="en-GB" w:eastAsia="zh-CN"/>
        </w:rPr>
        <w:t xml:space="preserve">activity in the UE, because there are typically many consecutive measurements occasions that do not overlap with the SIB scheduling. </w:t>
      </w:r>
    </w:p>
    <w:p w14:paraId="62A1B743" w14:textId="04CC4DA5" w:rsidR="00BA46A3" w:rsidRPr="008C7994" w:rsidRDefault="00BA46A3" w:rsidP="00BA46A3">
      <w:pPr>
        <w:rPr>
          <w:lang w:val="en-GB" w:eastAsia="zh-CN"/>
        </w:rPr>
      </w:pPr>
      <w:bookmarkStart w:id="4" w:name="_Toc242573360"/>
      <w:r w:rsidRPr="003B3D08">
        <w:rPr>
          <w:lang w:val="en-GB" w:eastAsia="zh-CN"/>
        </w:rPr>
        <w:t>CR</w:t>
      </w:r>
      <w:r w:rsidR="00D90A99">
        <w:rPr>
          <w:lang w:val="en-GB" w:eastAsia="zh-CN"/>
        </w:rPr>
        <w:t>s</w:t>
      </w:r>
      <w:r w:rsidRPr="003B3D08">
        <w:rPr>
          <w:lang w:val="en-GB" w:eastAsia="zh-CN"/>
        </w:rPr>
        <w:t xml:space="preserve"> to 38.331 are provided for discussion and agreement [</w:t>
      </w:r>
      <w:r w:rsidR="00CF77E6" w:rsidRPr="003B3D08">
        <w:rPr>
          <w:lang w:val="en-GB" w:eastAsia="zh-CN"/>
        </w:rPr>
        <w:t>5</w:t>
      </w:r>
      <w:r w:rsidR="00D90A99">
        <w:rPr>
          <w:lang w:val="en-GB" w:eastAsia="zh-CN"/>
        </w:rPr>
        <w:t>, 6</w:t>
      </w:r>
      <w:r w:rsidRPr="003B3D08">
        <w:rPr>
          <w:lang w:val="en-GB" w:eastAsia="zh-CN"/>
        </w:rPr>
        <w:t>].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4"/>
    </w:p>
    <w:p w14:paraId="65B81F03" w14:textId="4EA89E26" w:rsidR="001659F2" w:rsidRPr="00CF77E6" w:rsidRDefault="001659F2" w:rsidP="001659F2">
      <w:pPr>
        <w:rPr>
          <w:szCs w:val="20"/>
        </w:rPr>
      </w:pPr>
      <w:bookmarkStart w:id="5" w:name="_Toc242573361"/>
      <w:r>
        <w:t xml:space="preserve">RAN2 is kindly asked to </w:t>
      </w:r>
      <w:r w:rsidR="00910638" w:rsidRPr="00CF77E6">
        <w:rPr>
          <w:szCs w:val="20"/>
        </w:rPr>
        <w:t xml:space="preserve">discuss </w:t>
      </w:r>
      <w:r w:rsidR="00CF77E6" w:rsidRPr="00CF77E6">
        <w:rPr>
          <w:rFonts w:cs="Arial"/>
          <w:bCs/>
          <w:szCs w:val="20"/>
        </w:rPr>
        <w:t>ETWS and CMAS acquisition during</w:t>
      </w:r>
      <w:r w:rsidR="002F36E9">
        <w:rPr>
          <w:rFonts w:cs="Arial"/>
          <w:bCs/>
          <w:szCs w:val="20"/>
        </w:rPr>
        <w:t xml:space="preserve"> a</w:t>
      </w:r>
      <w:r w:rsidR="00CF77E6" w:rsidRPr="00CF77E6">
        <w:rPr>
          <w:rFonts w:cs="Arial"/>
          <w:bCs/>
          <w:szCs w:val="20"/>
        </w:rPr>
        <w:t xml:space="preserve"> measurement gap</w:t>
      </w:r>
      <w:r w:rsidRPr="00CF77E6">
        <w:rPr>
          <w:szCs w:val="20"/>
        </w:rPr>
        <w:t>:</w:t>
      </w:r>
    </w:p>
    <w:p w14:paraId="0EEB4128" w14:textId="77777777" w:rsidR="00BB70E8" w:rsidRPr="003B3D08" w:rsidRDefault="00BB70E8" w:rsidP="00BB70E8">
      <w:pPr>
        <w:rPr>
          <w:lang w:val="en-GB" w:eastAsia="zh-CN"/>
        </w:rPr>
      </w:pPr>
      <w:r w:rsidRPr="003B3D08">
        <w:rPr>
          <w:b/>
          <w:bCs/>
          <w:lang w:val="en-GB" w:eastAsia="zh-CN"/>
        </w:rPr>
        <w:t>Proposal</w:t>
      </w:r>
      <w:r w:rsidRPr="003B3D08">
        <w:rPr>
          <w:lang w:val="en-GB" w:eastAsia="zh-CN"/>
        </w:rPr>
        <w:t xml:space="preserve">: </w:t>
      </w:r>
      <w:r>
        <w:rPr>
          <w:lang w:val="en-GB" w:eastAsia="zh-CN"/>
        </w:rPr>
        <w:t xml:space="preserve">The </w:t>
      </w:r>
      <w:r w:rsidRPr="003B3D08">
        <w:rPr>
          <w:lang w:val="en-GB" w:eastAsia="zh-CN"/>
        </w:rPr>
        <w:t xml:space="preserve">UE </w:t>
      </w:r>
      <w:r>
        <w:rPr>
          <w:lang w:val="en-GB" w:eastAsia="zh-CN"/>
        </w:rPr>
        <w:t>should try to acquire the</w:t>
      </w:r>
      <w:r w:rsidRPr="003B3D08">
        <w:rPr>
          <w:lang w:val="en-GB" w:eastAsia="zh-CN"/>
        </w:rPr>
        <w:t xml:space="preserve"> first </w:t>
      </w:r>
      <w:r w:rsidRPr="003B3D08">
        <w:rPr>
          <w:i/>
          <w:iCs/>
          <w:lang w:val="en-GB" w:eastAsia="zh-CN"/>
        </w:rPr>
        <w:t>SIB6/7/8</w:t>
      </w:r>
      <w:r w:rsidRPr="003B3D08">
        <w:rPr>
          <w:lang w:val="en-GB" w:eastAsia="zh-CN"/>
        </w:rPr>
        <w:t xml:space="preserve"> </w:t>
      </w:r>
      <w:r>
        <w:rPr>
          <w:lang w:val="en-GB" w:eastAsia="zh-CN"/>
        </w:rPr>
        <w:t>SIB</w:t>
      </w:r>
      <w:r w:rsidRPr="003B3D08">
        <w:rPr>
          <w:lang w:val="en-GB" w:eastAsia="zh-CN"/>
        </w:rPr>
        <w:t xml:space="preserve"> after </w:t>
      </w:r>
      <w:r>
        <w:rPr>
          <w:lang w:val="en-GB" w:eastAsia="zh-CN"/>
        </w:rPr>
        <w:t xml:space="preserve">reception of </w:t>
      </w:r>
      <w:r w:rsidRPr="00DA6EB0">
        <w:rPr>
          <w:i/>
          <w:iCs/>
          <w:lang w:val="en-GB" w:eastAsia="zh-CN"/>
        </w:rPr>
        <w:t>etwsAndCmasIndication</w:t>
      </w:r>
      <w:r>
        <w:rPr>
          <w:lang w:val="en-GB" w:eastAsia="zh-CN"/>
        </w:rPr>
        <w:t xml:space="preserve"> even</w:t>
      </w:r>
      <w:r w:rsidRPr="003B3D08">
        <w:rPr>
          <w:lang w:val="en-GB" w:eastAsia="zh-CN"/>
        </w:rPr>
        <w:t xml:space="preserve"> when </w:t>
      </w:r>
      <w:r>
        <w:rPr>
          <w:lang w:val="en-GB" w:eastAsia="zh-CN"/>
        </w:rPr>
        <w:t>it</w:t>
      </w:r>
      <w:r w:rsidRPr="003B3D08">
        <w:rPr>
          <w:lang w:val="en-GB" w:eastAsia="zh-CN"/>
        </w:rPr>
        <w:t xml:space="preserve"> overlaps with a measurement gap</w:t>
      </w:r>
      <w:r>
        <w:rPr>
          <w:lang w:val="en-GB" w:eastAsia="zh-CN"/>
        </w:rPr>
        <w:t xml:space="preserve">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1A8456D6" w14:textId="3243D082" w:rsidR="00371A69" w:rsidRPr="00371A69" w:rsidRDefault="0054590F" w:rsidP="00371A6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FE61C1">
          <w:rPr>
            <w:rStyle w:val="Hyperlink"/>
            <w:rFonts w:cs="Arial"/>
            <w:sz w:val="16"/>
            <w:szCs w:val="16"/>
            <w:lang w:val="de-DE"/>
          </w:rPr>
          <w:t>R2-2000343</w:t>
        </w:r>
      </w:hyperlink>
      <w:r w:rsidR="00371A69" w:rsidRPr="00371A69">
        <w:rPr>
          <w:rFonts w:cs="Arial"/>
          <w:sz w:val="16"/>
          <w:szCs w:val="16"/>
          <w:lang w:val="de-DE"/>
        </w:rPr>
        <w:t xml:space="preserve">, </w:t>
      </w:r>
      <w:r w:rsidR="00371A69" w:rsidRPr="00371A69">
        <w:rPr>
          <w:rFonts w:cs="Arial"/>
          <w:i/>
          <w:iCs/>
          <w:sz w:val="16"/>
          <w:szCs w:val="16"/>
          <w:lang w:val="de-DE"/>
        </w:rPr>
        <w:t>ETWS and CMAS acquisition during measurement gaps</w:t>
      </w:r>
      <w:r w:rsidR="00371A69" w:rsidRPr="00371A69">
        <w:rPr>
          <w:rFonts w:cs="Arial"/>
          <w:sz w:val="16"/>
          <w:szCs w:val="16"/>
          <w:lang w:val="de-DE"/>
        </w:rPr>
        <w:t>, Ericsson, DISC</w:t>
      </w:r>
      <w:r w:rsidR="00251AAC">
        <w:rPr>
          <w:rFonts w:cs="Arial"/>
          <w:sz w:val="16"/>
          <w:szCs w:val="16"/>
          <w:lang w:val="de-DE"/>
        </w:rPr>
        <w:t>, RAN2#109-e</w:t>
      </w:r>
    </w:p>
    <w:p w14:paraId="6203FCC6" w14:textId="48D18431" w:rsidR="00371A69" w:rsidRDefault="0054590F" w:rsidP="00371A6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FE61C1">
          <w:rPr>
            <w:rStyle w:val="Hyperlink"/>
            <w:rFonts w:cs="Arial"/>
            <w:sz w:val="16"/>
            <w:szCs w:val="16"/>
            <w:lang w:val="de-DE"/>
          </w:rPr>
          <w:t>R2-2000344</w:t>
        </w:r>
      </w:hyperlink>
      <w:r w:rsidR="00371A69" w:rsidRPr="00371A69">
        <w:rPr>
          <w:rFonts w:cs="Arial"/>
          <w:sz w:val="16"/>
          <w:szCs w:val="16"/>
          <w:lang w:val="de-DE"/>
        </w:rPr>
        <w:t xml:space="preserve">, </w:t>
      </w:r>
      <w:r w:rsidR="00371A69" w:rsidRPr="00371A69">
        <w:rPr>
          <w:rFonts w:cs="Arial"/>
          <w:i/>
          <w:iCs/>
          <w:sz w:val="16"/>
          <w:szCs w:val="16"/>
          <w:lang w:val="de-DE"/>
        </w:rPr>
        <w:t xml:space="preserve">Clarification for </w:t>
      </w:r>
      <w:bookmarkStart w:id="6" w:name="_GoBack"/>
      <w:bookmarkEnd w:id="6"/>
      <w:r w:rsidR="00371A69" w:rsidRPr="00371A69">
        <w:rPr>
          <w:rFonts w:cs="Arial"/>
          <w:i/>
          <w:iCs/>
          <w:sz w:val="16"/>
          <w:szCs w:val="16"/>
          <w:lang w:val="de-DE"/>
        </w:rPr>
        <w:t>SIB6, SIB7 and SIB6 acquisition during measurement gaps</w:t>
      </w:r>
      <w:r w:rsidR="00371A69" w:rsidRPr="00371A69">
        <w:rPr>
          <w:rFonts w:cs="Arial"/>
          <w:sz w:val="16"/>
          <w:szCs w:val="16"/>
          <w:lang w:val="de-DE"/>
        </w:rPr>
        <w:t>, Ericsson,  CR 38.331</w:t>
      </w:r>
      <w:r w:rsidR="00251AAC">
        <w:rPr>
          <w:rFonts w:cs="Arial"/>
          <w:sz w:val="16"/>
          <w:szCs w:val="16"/>
          <w:lang w:val="de-DE"/>
        </w:rPr>
        <w:t>, RAN2#109-e</w:t>
      </w:r>
    </w:p>
    <w:p w14:paraId="10317887" w14:textId="16233390" w:rsidR="00506B49" w:rsidRPr="00506B49" w:rsidRDefault="0054590F" w:rsidP="00506B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623887">
          <w:rPr>
            <w:rStyle w:val="Hyperlink"/>
            <w:rFonts w:cs="Arial"/>
            <w:sz w:val="16"/>
            <w:szCs w:val="16"/>
            <w:lang w:val="de-DE"/>
          </w:rPr>
          <w:t>R2-121826</w:t>
        </w:r>
      </w:hyperlink>
      <w:r w:rsidR="003E6C90">
        <w:rPr>
          <w:rFonts w:cs="Arial"/>
          <w:sz w:val="16"/>
          <w:szCs w:val="16"/>
          <w:lang w:val="de-DE"/>
        </w:rPr>
        <w:t xml:space="preserve">, </w:t>
      </w:r>
      <w:r w:rsidR="00506B49" w:rsidRPr="00623887">
        <w:rPr>
          <w:rFonts w:cs="Arial"/>
          <w:i/>
          <w:iCs/>
          <w:sz w:val="16"/>
          <w:szCs w:val="16"/>
          <w:lang w:val="de-DE"/>
        </w:rPr>
        <w:t>Continuous collision between Paging/SI and Measurement gap</w:t>
      </w:r>
      <w:r w:rsidR="00506B49" w:rsidRPr="00506B49">
        <w:rPr>
          <w:rFonts w:cs="Arial"/>
          <w:sz w:val="16"/>
          <w:szCs w:val="16"/>
          <w:lang w:val="de-DE"/>
        </w:rPr>
        <w:t>; Panasonic</w:t>
      </w:r>
      <w:r w:rsidR="003E6C90">
        <w:rPr>
          <w:rFonts w:cs="Arial"/>
          <w:sz w:val="16"/>
          <w:szCs w:val="16"/>
          <w:lang w:val="de-DE"/>
        </w:rPr>
        <w:t>, D</w:t>
      </w:r>
      <w:r w:rsidR="00506B49" w:rsidRPr="00506B49">
        <w:rPr>
          <w:rFonts w:cs="Arial"/>
          <w:sz w:val="16"/>
          <w:szCs w:val="16"/>
          <w:lang w:val="de-DE"/>
        </w:rPr>
        <w:t>isc</w:t>
      </w:r>
      <w:r w:rsidR="003E6C90">
        <w:rPr>
          <w:rFonts w:cs="Arial"/>
          <w:sz w:val="16"/>
          <w:szCs w:val="16"/>
          <w:lang w:val="de-DE"/>
        </w:rPr>
        <w:t>, RAN2#77bis</w:t>
      </w:r>
      <w:r w:rsidR="00506B49" w:rsidRPr="00506B49">
        <w:rPr>
          <w:rFonts w:cs="Arial"/>
          <w:sz w:val="16"/>
          <w:szCs w:val="16"/>
          <w:lang w:val="de-DE"/>
        </w:rPr>
        <w:t xml:space="preserve"> </w:t>
      </w:r>
    </w:p>
    <w:p w14:paraId="28C9397F" w14:textId="55BD6AE7" w:rsidR="00506B49" w:rsidRDefault="0054590F" w:rsidP="00506B4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623887">
          <w:rPr>
            <w:rStyle w:val="Hyperlink"/>
            <w:rFonts w:cs="Arial"/>
            <w:sz w:val="16"/>
            <w:szCs w:val="16"/>
            <w:lang w:val="de-DE"/>
          </w:rPr>
          <w:t>R2-131899</w:t>
        </w:r>
      </w:hyperlink>
      <w:r w:rsidR="003E6C90">
        <w:rPr>
          <w:rFonts w:cs="Arial"/>
          <w:sz w:val="16"/>
          <w:szCs w:val="16"/>
          <w:lang w:val="de-DE"/>
        </w:rPr>
        <w:t xml:space="preserve">, </w:t>
      </w:r>
      <w:r w:rsidR="00506B49" w:rsidRPr="00623887">
        <w:rPr>
          <w:rFonts w:cs="Arial"/>
          <w:i/>
          <w:iCs/>
          <w:sz w:val="16"/>
          <w:szCs w:val="16"/>
          <w:lang w:val="de-DE"/>
        </w:rPr>
        <w:t>ETWS/CMAS reception and measurement gap</w:t>
      </w:r>
      <w:r w:rsidR="00506B49" w:rsidRPr="00506B49">
        <w:rPr>
          <w:rFonts w:cs="Arial"/>
          <w:sz w:val="16"/>
          <w:szCs w:val="16"/>
          <w:lang w:val="de-DE"/>
        </w:rPr>
        <w:t>; Samsung; Disc</w:t>
      </w:r>
      <w:r w:rsidR="00506B49">
        <w:rPr>
          <w:rFonts w:cs="Arial"/>
          <w:sz w:val="16"/>
          <w:szCs w:val="16"/>
          <w:lang w:val="de-DE"/>
        </w:rPr>
        <w:t xml:space="preserve">, </w:t>
      </w:r>
      <w:r w:rsidR="003E6C90">
        <w:rPr>
          <w:rFonts w:cs="Arial"/>
          <w:sz w:val="16"/>
          <w:szCs w:val="16"/>
          <w:lang w:val="de-DE"/>
        </w:rPr>
        <w:t>RAN2#82</w:t>
      </w:r>
    </w:p>
    <w:p w14:paraId="5EBB0CF0" w14:textId="09AC90B3" w:rsidR="000F4748" w:rsidRPr="000F4748" w:rsidRDefault="0054590F" w:rsidP="00690E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FD0AD4" w:rsidRPr="00690E11">
          <w:rPr>
            <w:rStyle w:val="Hyperlink"/>
            <w:rFonts w:cs="Arial"/>
            <w:sz w:val="16"/>
            <w:szCs w:val="16"/>
            <w:lang w:val="de-DE"/>
          </w:rPr>
          <w:t>R2-2003283</w:t>
        </w:r>
      </w:hyperlink>
      <w:r w:rsidR="00633E88">
        <w:rPr>
          <w:rFonts w:cs="Arial"/>
          <w:sz w:val="16"/>
          <w:szCs w:val="16"/>
          <w:lang w:val="de-DE"/>
        </w:rPr>
        <w:t xml:space="preserve">, </w:t>
      </w:r>
      <w:r w:rsidR="00633E88" w:rsidRPr="00633E88">
        <w:rPr>
          <w:rFonts w:cs="Arial"/>
          <w:i/>
          <w:iCs/>
          <w:sz w:val="16"/>
          <w:szCs w:val="16"/>
          <w:lang w:val="de-DE"/>
        </w:rPr>
        <w:t>Cl</w:t>
      </w:r>
      <w:r w:rsidR="000F4748" w:rsidRPr="00633E88">
        <w:rPr>
          <w:rFonts w:cs="Arial"/>
          <w:i/>
          <w:iCs/>
          <w:sz w:val="16"/>
          <w:szCs w:val="16"/>
          <w:lang w:val="de-DE"/>
        </w:rPr>
        <w:t>larification for SIB6, SIB7 and SIB6 acquisition during measurement</w:t>
      </w:r>
      <w:r w:rsidR="000F4748" w:rsidRPr="004A12A2">
        <w:rPr>
          <w:rFonts w:cs="Arial"/>
          <w:i/>
          <w:iCs/>
          <w:sz w:val="16"/>
          <w:szCs w:val="16"/>
          <w:lang w:val="de-DE"/>
        </w:rPr>
        <w:t xml:space="preserve"> gaps</w:t>
      </w:r>
      <w:r w:rsidR="000F4748" w:rsidRPr="00130F86">
        <w:rPr>
          <w:rFonts w:cs="Arial"/>
          <w:i/>
          <w:sz w:val="16"/>
          <w:szCs w:val="16"/>
          <w:lang w:val="de-DE"/>
        </w:rPr>
        <w:t>,</w:t>
      </w:r>
      <w:r w:rsidR="000F4748" w:rsidRPr="00130F86">
        <w:rPr>
          <w:rFonts w:cs="Arial"/>
          <w:sz w:val="16"/>
          <w:szCs w:val="16"/>
          <w:lang w:val="de-DE"/>
        </w:rPr>
        <w:t xml:space="preserve"> </w:t>
      </w:r>
      <w:r w:rsidR="0085397C" w:rsidRPr="0085397C">
        <w:rPr>
          <w:rFonts w:cs="Arial"/>
          <w:sz w:val="16"/>
          <w:szCs w:val="16"/>
          <w:lang w:val="de-DE"/>
        </w:rPr>
        <w:t>Ericsson, Qualcomm, InterDigital, Nokia, NTT DOCOMO INC</w:t>
      </w:r>
      <w:r w:rsidR="000F4748">
        <w:rPr>
          <w:rFonts w:cs="Arial"/>
          <w:sz w:val="16"/>
          <w:szCs w:val="16"/>
          <w:lang w:val="de-DE"/>
        </w:rPr>
        <w:t>, CR 38.331, REL-15, RAN2#109bis-e</w:t>
      </w:r>
    </w:p>
    <w:p w14:paraId="130EF12A" w14:textId="61810C67" w:rsidR="000C5EBD" w:rsidRPr="00D90A99" w:rsidRDefault="00D90A99" w:rsidP="00055F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988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Pr="00D90A99">
          <w:rPr>
            <w:rStyle w:val="Hyperlink"/>
            <w:rFonts w:cs="Arial"/>
            <w:sz w:val="16"/>
            <w:szCs w:val="16"/>
            <w:lang w:val="de-DE"/>
          </w:rPr>
          <w:t>R2-2003527</w:t>
        </w:r>
      </w:hyperlink>
      <w:r>
        <w:rPr>
          <w:rFonts w:cs="Arial"/>
          <w:sz w:val="16"/>
          <w:szCs w:val="16"/>
          <w:lang w:val="de-DE"/>
        </w:rPr>
        <w:t xml:space="preserve">, </w:t>
      </w:r>
      <w:r w:rsidRPr="00633E88">
        <w:rPr>
          <w:rFonts w:cs="Arial"/>
          <w:i/>
          <w:iCs/>
          <w:sz w:val="16"/>
          <w:szCs w:val="16"/>
          <w:lang w:val="de-DE"/>
        </w:rPr>
        <w:t>Cllarification for SIB6, SIB7 and SIB6 acquisition during measurement</w:t>
      </w:r>
      <w:r w:rsidRPr="004A12A2">
        <w:rPr>
          <w:rFonts w:cs="Arial"/>
          <w:i/>
          <w:iCs/>
          <w:sz w:val="16"/>
          <w:szCs w:val="16"/>
          <w:lang w:val="de-DE"/>
        </w:rPr>
        <w:t xml:space="preserve"> gaps</w:t>
      </w:r>
      <w:r w:rsidRPr="00130F86">
        <w:rPr>
          <w:rFonts w:cs="Arial"/>
          <w:i/>
          <w:sz w:val="16"/>
          <w:szCs w:val="16"/>
          <w:lang w:val="de-DE"/>
        </w:rPr>
        <w:t>,</w:t>
      </w:r>
      <w:r w:rsidRPr="00130F86">
        <w:rPr>
          <w:rFonts w:cs="Arial"/>
          <w:sz w:val="16"/>
          <w:szCs w:val="16"/>
          <w:lang w:val="de-DE"/>
        </w:rPr>
        <w:t xml:space="preserve"> </w:t>
      </w:r>
      <w:r w:rsidR="0085397C" w:rsidRPr="0085397C">
        <w:rPr>
          <w:rFonts w:cs="Arial"/>
          <w:sz w:val="16"/>
          <w:szCs w:val="16"/>
          <w:lang w:val="de-DE"/>
        </w:rPr>
        <w:t>Ericsson, Qualcomm, InterDigital, Nokia, NTT DOCOMO INC</w:t>
      </w:r>
      <w:r>
        <w:rPr>
          <w:rFonts w:cs="Arial"/>
          <w:sz w:val="16"/>
          <w:szCs w:val="16"/>
          <w:lang w:val="de-DE"/>
        </w:rPr>
        <w:t>, CR 38.331, REL-1</w:t>
      </w:r>
      <w:r>
        <w:rPr>
          <w:rFonts w:cs="Arial"/>
          <w:sz w:val="16"/>
          <w:szCs w:val="16"/>
          <w:lang w:val="de-DE"/>
        </w:rPr>
        <w:t>6</w:t>
      </w:r>
      <w:r>
        <w:rPr>
          <w:rFonts w:cs="Arial"/>
          <w:sz w:val="16"/>
          <w:szCs w:val="16"/>
          <w:lang w:val="de-DE"/>
        </w:rPr>
        <w:t>, RAN2#109bis-e</w:t>
      </w:r>
    </w:p>
    <w:sectPr w:rsidR="000C5EBD" w:rsidRPr="00D90A99" w:rsidSect="0085397C">
      <w:footerReference w:type="default" r:id="rId14"/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4A6894" w:rsidRDefault="004A6894">
      <w:r>
        <w:separator/>
      </w:r>
    </w:p>
  </w:endnote>
  <w:endnote w:type="continuationSeparator" w:id="0">
    <w:p w14:paraId="739CA84C" w14:textId="77777777" w:rsidR="004A6894" w:rsidRDefault="004A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4A6894" w:rsidRDefault="004A689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4A6894" w:rsidRDefault="004A6894">
      <w:r>
        <w:separator/>
      </w:r>
    </w:p>
  </w:footnote>
  <w:footnote w:type="continuationSeparator" w:id="0">
    <w:p w14:paraId="7D82DC37" w14:textId="77777777" w:rsidR="004A6894" w:rsidRDefault="004A6894">
      <w:r>
        <w:continuationSeparator/>
      </w:r>
    </w:p>
  </w:footnote>
  <w:footnote w:id="1">
    <w:p w14:paraId="7594980D" w14:textId="77777777" w:rsidR="00AB6F99" w:rsidRPr="008C0846" w:rsidRDefault="00AB6F99" w:rsidP="00AB6F99">
      <w:pPr>
        <w:pStyle w:val="FootnoteText"/>
        <w:spacing w:after="0"/>
        <w:rPr>
          <w:rFonts w:ascii="Times New Roman" w:hAnsi="Times New Roman"/>
          <w:sz w:val="16"/>
          <w:szCs w:val="16"/>
          <w:lang w:val="en-GB"/>
        </w:rPr>
      </w:pPr>
      <w:r w:rsidRPr="008C084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8C0846">
        <w:rPr>
          <w:rFonts w:ascii="Times New Roman" w:hAnsi="Times New Roman"/>
          <w:sz w:val="16"/>
          <w:szCs w:val="16"/>
        </w:rPr>
        <w:t xml:space="preserve"> </w:t>
      </w:r>
      <w:r w:rsidRPr="008C0846">
        <w:rPr>
          <w:rFonts w:ascii="Times New Roman" w:hAnsi="Times New Roman"/>
          <w:sz w:val="16"/>
          <w:szCs w:val="16"/>
          <w:lang w:val="en-GB"/>
        </w:rPr>
        <w:t xml:space="preserve">Slot duration determined by numerology varies between {1, 0.5, 0.25, 0.125, 0.075} </w:t>
      </w:r>
      <w:proofErr w:type="spellStart"/>
      <w:r w:rsidRPr="008C0846">
        <w:rPr>
          <w:rFonts w:ascii="Times New Roman" w:hAnsi="Times New Roman"/>
          <w:sz w:val="16"/>
          <w:szCs w:val="16"/>
          <w:lang w:val="en-GB"/>
        </w:rPr>
        <w:t>ms</w:t>
      </w:r>
      <w:proofErr w:type="spellEnd"/>
      <w:r>
        <w:rPr>
          <w:rFonts w:ascii="Times New Roman" w:hAnsi="Times New Roman"/>
          <w:sz w:val="16"/>
          <w:szCs w:val="16"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54C05"/>
    <w:multiLevelType w:val="hybridMultilevel"/>
    <w:tmpl w:val="263C1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2711CE"/>
    <w:multiLevelType w:val="hybridMultilevel"/>
    <w:tmpl w:val="8CB453EE"/>
    <w:lvl w:ilvl="0" w:tplc="3E7ED376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F0685BE4">
      <w:start w:val="114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CAA0E408">
      <w:start w:val="11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ABB27C9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924AB26E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CAF0E32A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809084F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279E240A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DF68331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90F5B"/>
    <w:multiLevelType w:val="hybridMultilevel"/>
    <w:tmpl w:val="8FD2F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C1FAB"/>
    <w:multiLevelType w:val="hybridMultilevel"/>
    <w:tmpl w:val="3304A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AEE2BD3"/>
    <w:multiLevelType w:val="hybridMultilevel"/>
    <w:tmpl w:val="FAF06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9"/>
  </w:num>
  <w:num w:numId="4">
    <w:abstractNumId w:val="11"/>
  </w:num>
  <w:num w:numId="5">
    <w:abstractNumId w:val="38"/>
  </w:num>
  <w:num w:numId="6">
    <w:abstractNumId w:val="22"/>
  </w:num>
  <w:num w:numId="7">
    <w:abstractNumId w:val="34"/>
  </w:num>
  <w:num w:numId="8">
    <w:abstractNumId w:val="40"/>
  </w:num>
  <w:num w:numId="9">
    <w:abstractNumId w:val="13"/>
  </w:num>
  <w:num w:numId="10">
    <w:abstractNumId w:val="21"/>
  </w:num>
  <w:num w:numId="11">
    <w:abstractNumId w:val="17"/>
  </w:num>
  <w:num w:numId="12">
    <w:abstractNumId w:val="45"/>
  </w:num>
  <w:num w:numId="13">
    <w:abstractNumId w:val="15"/>
  </w:num>
  <w:num w:numId="14">
    <w:abstractNumId w:val="23"/>
  </w:num>
  <w:num w:numId="15">
    <w:abstractNumId w:val="39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6"/>
  </w:num>
  <w:num w:numId="29">
    <w:abstractNumId w:val="42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9"/>
  </w:num>
  <w:num w:numId="36">
    <w:abstractNumId w:val="27"/>
  </w:num>
  <w:num w:numId="37">
    <w:abstractNumId w:val="31"/>
  </w:num>
  <w:num w:numId="38">
    <w:abstractNumId w:val="33"/>
  </w:num>
  <w:num w:numId="39">
    <w:abstractNumId w:val="44"/>
  </w:num>
  <w:num w:numId="40">
    <w:abstractNumId w:val="35"/>
  </w:num>
  <w:num w:numId="41">
    <w:abstractNumId w:val="18"/>
  </w:num>
  <w:num w:numId="42">
    <w:abstractNumId w:val="43"/>
  </w:num>
  <w:num w:numId="43">
    <w:abstractNumId w:val="28"/>
  </w:num>
  <w:num w:numId="44">
    <w:abstractNumId w:val="37"/>
  </w:num>
  <w:num w:numId="45">
    <w:abstractNumId w:val="41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891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3467"/>
    <w:rsid w:val="0000455C"/>
    <w:rsid w:val="000059B7"/>
    <w:rsid w:val="00006CE2"/>
    <w:rsid w:val="00011902"/>
    <w:rsid w:val="00012285"/>
    <w:rsid w:val="00013C93"/>
    <w:rsid w:val="000158EE"/>
    <w:rsid w:val="00020287"/>
    <w:rsid w:val="00020FFE"/>
    <w:rsid w:val="0002181B"/>
    <w:rsid w:val="00024BED"/>
    <w:rsid w:val="00027BEA"/>
    <w:rsid w:val="000343D3"/>
    <w:rsid w:val="000362CF"/>
    <w:rsid w:val="000411A2"/>
    <w:rsid w:val="0004162A"/>
    <w:rsid w:val="000464BA"/>
    <w:rsid w:val="0004760F"/>
    <w:rsid w:val="000538BA"/>
    <w:rsid w:val="00054991"/>
    <w:rsid w:val="000559F7"/>
    <w:rsid w:val="00055F9C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51BC"/>
    <w:rsid w:val="000A6100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5EBD"/>
    <w:rsid w:val="000C6C63"/>
    <w:rsid w:val="000D1253"/>
    <w:rsid w:val="000D2C35"/>
    <w:rsid w:val="000E2DC8"/>
    <w:rsid w:val="000E47A9"/>
    <w:rsid w:val="000E6807"/>
    <w:rsid w:val="000E7562"/>
    <w:rsid w:val="000F2D1B"/>
    <w:rsid w:val="000F4748"/>
    <w:rsid w:val="00100F68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2C60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95BE7"/>
    <w:rsid w:val="001A241E"/>
    <w:rsid w:val="001A3300"/>
    <w:rsid w:val="001A7903"/>
    <w:rsid w:val="001A7BB7"/>
    <w:rsid w:val="001B1926"/>
    <w:rsid w:val="001B1AB4"/>
    <w:rsid w:val="001B241A"/>
    <w:rsid w:val="001B57F2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0AA3"/>
    <w:rsid w:val="002114D0"/>
    <w:rsid w:val="00211629"/>
    <w:rsid w:val="00212767"/>
    <w:rsid w:val="002129BC"/>
    <w:rsid w:val="00215AB2"/>
    <w:rsid w:val="00217ECC"/>
    <w:rsid w:val="00225E2B"/>
    <w:rsid w:val="00226C55"/>
    <w:rsid w:val="00232252"/>
    <w:rsid w:val="0023429F"/>
    <w:rsid w:val="002366C6"/>
    <w:rsid w:val="00236881"/>
    <w:rsid w:val="00237DA0"/>
    <w:rsid w:val="00241371"/>
    <w:rsid w:val="00241971"/>
    <w:rsid w:val="00244267"/>
    <w:rsid w:val="002500A8"/>
    <w:rsid w:val="00250587"/>
    <w:rsid w:val="00251AAC"/>
    <w:rsid w:val="00260EC7"/>
    <w:rsid w:val="002669D7"/>
    <w:rsid w:val="00270CC8"/>
    <w:rsid w:val="002733D0"/>
    <w:rsid w:val="00273C32"/>
    <w:rsid w:val="00274E81"/>
    <w:rsid w:val="002757C7"/>
    <w:rsid w:val="00277E22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1981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0F00"/>
    <w:rsid w:val="002F36E9"/>
    <w:rsid w:val="002F3825"/>
    <w:rsid w:val="002F4578"/>
    <w:rsid w:val="002F703D"/>
    <w:rsid w:val="002F71E3"/>
    <w:rsid w:val="002F7224"/>
    <w:rsid w:val="00306D5D"/>
    <w:rsid w:val="00310765"/>
    <w:rsid w:val="003112BC"/>
    <w:rsid w:val="00314A99"/>
    <w:rsid w:val="00321A47"/>
    <w:rsid w:val="00322341"/>
    <w:rsid w:val="00324173"/>
    <w:rsid w:val="00324C91"/>
    <w:rsid w:val="0032761C"/>
    <w:rsid w:val="0033189C"/>
    <w:rsid w:val="00336C95"/>
    <w:rsid w:val="00340740"/>
    <w:rsid w:val="00343109"/>
    <w:rsid w:val="0034374B"/>
    <w:rsid w:val="00352BFE"/>
    <w:rsid w:val="0035547C"/>
    <w:rsid w:val="00361092"/>
    <w:rsid w:val="003707D2"/>
    <w:rsid w:val="00371A69"/>
    <w:rsid w:val="00372B68"/>
    <w:rsid w:val="003730EF"/>
    <w:rsid w:val="0037552C"/>
    <w:rsid w:val="00375C09"/>
    <w:rsid w:val="0037629E"/>
    <w:rsid w:val="0037719E"/>
    <w:rsid w:val="00383177"/>
    <w:rsid w:val="00385972"/>
    <w:rsid w:val="003871AD"/>
    <w:rsid w:val="00387975"/>
    <w:rsid w:val="00393247"/>
    <w:rsid w:val="00395015"/>
    <w:rsid w:val="003A16FE"/>
    <w:rsid w:val="003A58A3"/>
    <w:rsid w:val="003A5C51"/>
    <w:rsid w:val="003A6163"/>
    <w:rsid w:val="003A67CD"/>
    <w:rsid w:val="003A732F"/>
    <w:rsid w:val="003B3D08"/>
    <w:rsid w:val="003B5CD6"/>
    <w:rsid w:val="003B78FD"/>
    <w:rsid w:val="003C0896"/>
    <w:rsid w:val="003C1556"/>
    <w:rsid w:val="003C1AAB"/>
    <w:rsid w:val="003C1C5D"/>
    <w:rsid w:val="003C50C2"/>
    <w:rsid w:val="003D09AA"/>
    <w:rsid w:val="003D49F3"/>
    <w:rsid w:val="003D7733"/>
    <w:rsid w:val="003E2143"/>
    <w:rsid w:val="003E6C90"/>
    <w:rsid w:val="003E7442"/>
    <w:rsid w:val="003F1487"/>
    <w:rsid w:val="003F1522"/>
    <w:rsid w:val="003F191A"/>
    <w:rsid w:val="003F2284"/>
    <w:rsid w:val="003F30D6"/>
    <w:rsid w:val="003F697E"/>
    <w:rsid w:val="003F7F9E"/>
    <w:rsid w:val="00401136"/>
    <w:rsid w:val="0040117B"/>
    <w:rsid w:val="00403769"/>
    <w:rsid w:val="00406447"/>
    <w:rsid w:val="004074EE"/>
    <w:rsid w:val="004077CE"/>
    <w:rsid w:val="00410AD4"/>
    <w:rsid w:val="00411F7D"/>
    <w:rsid w:val="00412CF8"/>
    <w:rsid w:val="004132AD"/>
    <w:rsid w:val="00413B0F"/>
    <w:rsid w:val="0041417A"/>
    <w:rsid w:val="00415988"/>
    <w:rsid w:val="004163CF"/>
    <w:rsid w:val="0041785F"/>
    <w:rsid w:val="0042666E"/>
    <w:rsid w:val="00432CCD"/>
    <w:rsid w:val="00432CE1"/>
    <w:rsid w:val="00434E88"/>
    <w:rsid w:val="0043515D"/>
    <w:rsid w:val="0043788C"/>
    <w:rsid w:val="00437E8F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6894"/>
    <w:rsid w:val="004A7071"/>
    <w:rsid w:val="004B0216"/>
    <w:rsid w:val="004B10DE"/>
    <w:rsid w:val="004B17E2"/>
    <w:rsid w:val="004B4D17"/>
    <w:rsid w:val="004B6AA1"/>
    <w:rsid w:val="004C38C3"/>
    <w:rsid w:val="004C563D"/>
    <w:rsid w:val="004C5FBA"/>
    <w:rsid w:val="004C7383"/>
    <w:rsid w:val="004C74AF"/>
    <w:rsid w:val="004D10CC"/>
    <w:rsid w:val="004D1CEB"/>
    <w:rsid w:val="004D410F"/>
    <w:rsid w:val="004D7E2A"/>
    <w:rsid w:val="004E002D"/>
    <w:rsid w:val="004E0E57"/>
    <w:rsid w:val="004E135B"/>
    <w:rsid w:val="004E26A8"/>
    <w:rsid w:val="004E2910"/>
    <w:rsid w:val="004E4674"/>
    <w:rsid w:val="004E548A"/>
    <w:rsid w:val="004F3114"/>
    <w:rsid w:val="004F4854"/>
    <w:rsid w:val="004F6067"/>
    <w:rsid w:val="004F62E1"/>
    <w:rsid w:val="0050109B"/>
    <w:rsid w:val="0050188F"/>
    <w:rsid w:val="0050273A"/>
    <w:rsid w:val="00505AC7"/>
    <w:rsid w:val="00506B49"/>
    <w:rsid w:val="005073E2"/>
    <w:rsid w:val="00510DAC"/>
    <w:rsid w:val="00513A0A"/>
    <w:rsid w:val="00514C2F"/>
    <w:rsid w:val="00516650"/>
    <w:rsid w:val="0051782B"/>
    <w:rsid w:val="00517B15"/>
    <w:rsid w:val="0052150F"/>
    <w:rsid w:val="00521A4D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2D0D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651C"/>
    <w:rsid w:val="005F7274"/>
    <w:rsid w:val="005F7968"/>
    <w:rsid w:val="00602B94"/>
    <w:rsid w:val="00602F9F"/>
    <w:rsid w:val="00603CCA"/>
    <w:rsid w:val="00610534"/>
    <w:rsid w:val="006106FC"/>
    <w:rsid w:val="0061135E"/>
    <w:rsid w:val="00617D6B"/>
    <w:rsid w:val="00620158"/>
    <w:rsid w:val="00623887"/>
    <w:rsid w:val="0062463A"/>
    <w:rsid w:val="00625E30"/>
    <w:rsid w:val="00630BF2"/>
    <w:rsid w:val="006326B2"/>
    <w:rsid w:val="006339DA"/>
    <w:rsid w:val="00633E88"/>
    <w:rsid w:val="00634B5D"/>
    <w:rsid w:val="00643F10"/>
    <w:rsid w:val="006449C9"/>
    <w:rsid w:val="006455B3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0E11"/>
    <w:rsid w:val="00691624"/>
    <w:rsid w:val="00691AA7"/>
    <w:rsid w:val="006A3181"/>
    <w:rsid w:val="006A39AE"/>
    <w:rsid w:val="006A6639"/>
    <w:rsid w:val="006B41BB"/>
    <w:rsid w:val="006B5B69"/>
    <w:rsid w:val="006B5BD4"/>
    <w:rsid w:val="006B6B15"/>
    <w:rsid w:val="006C20C4"/>
    <w:rsid w:val="006C7C34"/>
    <w:rsid w:val="006D151A"/>
    <w:rsid w:val="006D1813"/>
    <w:rsid w:val="006D491D"/>
    <w:rsid w:val="006D5962"/>
    <w:rsid w:val="006D79DD"/>
    <w:rsid w:val="006E0486"/>
    <w:rsid w:val="006E27D1"/>
    <w:rsid w:val="006E34B7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2F3"/>
    <w:rsid w:val="007269ED"/>
    <w:rsid w:val="00730790"/>
    <w:rsid w:val="0073161E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1A0C"/>
    <w:rsid w:val="007F20CE"/>
    <w:rsid w:val="007F32C6"/>
    <w:rsid w:val="007F4DC3"/>
    <w:rsid w:val="007F72E1"/>
    <w:rsid w:val="008016A0"/>
    <w:rsid w:val="00804408"/>
    <w:rsid w:val="00805A8C"/>
    <w:rsid w:val="0081079F"/>
    <w:rsid w:val="00811F16"/>
    <w:rsid w:val="00812433"/>
    <w:rsid w:val="00812D56"/>
    <w:rsid w:val="008165F9"/>
    <w:rsid w:val="00817FB2"/>
    <w:rsid w:val="008240D2"/>
    <w:rsid w:val="00825DCB"/>
    <w:rsid w:val="00830043"/>
    <w:rsid w:val="00834DE3"/>
    <w:rsid w:val="00837B1C"/>
    <w:rsid w:val="00842FC0"/>
    <w:rsid w:val="008440E1"/>
    <w:rsid w:val="00845C8A"/>
    <w:rsid w:val="00845DEA"/>
    <w:rsid w:val="0084641A"/>
    <w:rsid w:val="00847EA6"/>
    <w:rsid w:val="0085397C"/>
    <w:rsid w:val="008576A8"/>
    <w:rsid w:val="00864238"/>
    <w:rsid w:val="0087410C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3999"/>
    <w:rsid w:val="008C226A"/>
    <w:rsid w:val="008C2808"/>
    <w:rsid w:val="008C3CEF"/>
    <w:rsid w:val="008C3DE9"/>
    <w:rsid w:val="008C4571"/>
    <w:rsid w:val="008C48B7"/>
    <w:rsid w:val="008C5D0F"/>
    <w:rsid w:val="008D0E84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3316"/>
    <w:rsid w:val="00926CC2"/>
    <w:rsid w:val="009300B3"/>
    <w:rsid w:val="009300C8"/>
    <w:rsid w:val="0093141D"/>
    <w:rsid w:val="00931710"/>
    <w:rsid w:val="009350CE"/>
    <w:rsid w:val="00937C13"/>
    <w:rsid w:val="00943939"/>
    <w:rsid w:val="00946BC1"/>
    <w:rsid w:val="00947EDE"/>
    <w:rsid w:val="00950C93"/>
    <w:rsid w:val="009518A0"/>
    <w:rsid w:val="0095458B"/>
    <w:rsid w:val="00954AEC"/>
    <w:rsid w:val="00955270"/>
    <w:rsid w:val="00955B10"/>
    <w:rsid w:val="00956CAE"/>
    <w:rsid w:val="00960D1C"/>
    <w:rsid w:val="00965FE1"/>
    <w:rsid w:val="009661B0"/>
    <w:rsid w:val="00966569"/>
    <w:rsid w:val="00966906"/>
    <w:rsid w:val="009669EC"/>
    <w:rsid w:val="00967CC9"/>
    <w:rsid w:val="00972406"/>
    <w:rsid w:val="00972AAC"/>
    <w:rsid w:val="009738E2"/>
    <w:rsid w:val="00975516"/>
    <w:rsid w:val="00977BBB"/>
    <w:rsid w:val="00985517"/>
    <w:rsid w:val="00985612"/>
    <w:rsid w:val="00990A16"/>
    <w:rsid w:val="0099263A"/>
    <w:rsid w:val="009938ED"/>
    <w:rsid w:val="009A0FD5"/>
    <w:rsid w:val="009A1476"/>
    <w:rsid w:val="009A5D0E"/>
    <w:rsid w:val="009B0095"/>
    <w:rsid w:val="009B4FFB"/>
    <w:rsid w:val="009B7330"/>
    <w:rsid w:val="009C0ACC"/>
    <w:rsid w:val="009C38E7"/>
    <w:rsid w:val="009C6E39"/>
    <w:rsid w:val="009D11CF"/>
    <w:rsid w:val="009D23B9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9F7F62"/>
    <w:rsid w:val="00A029DE"/>
    <w:rsid w:val="00A04AFF"/>
    <w:rsid w:val="00A074E8"/>
    <w:rsid w:val="00A10B08"/>
    <w:rsid w:val="00A11091"/>
    <w:rsid w:val="00A128F5"/>
    <w:rsid w:val="00A17074"/>
    <w:rsid w:val="00A172D8"/>
    <w:rsid w:val="00A2118A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27FE"/>
    <w:rsid w:val="00A8485B"/>
    <w:rsid w:val="00A87D00"/>
    <w:rsid w:val="00A914E2"/>
    <w:rsid w:val="00A91674"/>
    <w:rsid w:val="00A92227"/>
    <w:rsid w:val="00AA27FF"/>
    <w:rsid w:val="00AA36EE"/>
    <w:rsid w:val="00AA3B19"/>
    <w:rsid w:val="00AA55C4"/>
    <w:rsid w:val="00AA60EA"/>
    <w:rsid w:val="00AA61B3"/>
    <w:rsid w:val="00AA7495"/>
    <w:rsid w:val="00AB3D9D"/>
    <w:rsid w:val="00AB5F1A"/>
    <w:rsid w:val="00AB6F51"/>
    <w:rsid w:val="00AB6F99"/>
    <w:rsid w:val="00AB701F"/>
    <w:rsid w:val="00AC0E27"/>
    <w:rsid w:val="00AC63CE"/>
    <w:rsid w:val="00AC644A"/>
    <w:rsid w:val="00AC705E"/>
    <w:rsid w:val="00AD2622"/>
    <w:rsid w:val="00AD4B91"/>
    <w:rsid w:val="00AE052B"/>
    <w:rsid w:val="00AE55BF"/>
    <w:rsid w:val="00AE57F7"/>
    <w:rsid w:val="00AE6E8B"/>
    <w:rsid w:val="00AF188F"/>
    <w:rsid w:val="00AF5EB7"/>
    <w:rsid w:val="00AF6208"/>
    <w:rsid w:val="00AF71DD"/>
    <w:rsid w:val="00B04F39"/>
    <w:rsid w:val="00B13B51"/>
    <w:rsid w:val="00B250D5"/>
    <w:rsid w:val="00B251AA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863E7"/>
    <w:rsid w:val="00B92FD5"/>
    <w:rsid w:val="00B93A99"/>
    <w:rsid w:val="00B94AB5"/>
    <w:rsid w:val="00B95CD3"/>
    <w:rsid w:val="00BA1E62"/>
    <w:rsid w:val="00BA46A3"/>
    <w:rsid w:val="00BA633E"/>
    <w:rsid w:val="00BB2636"/>
    <w:rsid w:val="00BB39E9"/>
    <w:rsid w:val="00BB70E8"/>
    <w:rsid w:val="00BC02B0"/>
    <w:rsid w:val="00BC740F"/>
    <w:rsid w:val="00BD0CC3"/>
    <w:rsid w:val="00BD12AC"/>
    <w:rsid w:val="00BD34F9"/>
    <w:rsid w:val="00BD57B1"/>
    <w:rsid w:val="00BD64D2"/>
    <w:rsid w:val="00BE306D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2396"/>
    <w:rsid w:val="00C26256"/>
    <w:rsid w:val="00C35252"/>
    <w:rsid w:val="00C36420"/>
    <w:rsid w:val="00C36615"/>
    <w:rsid w:val="00C36C06"/>
    <w:rsid w:val="00C37823"/>
    <w:rsid w:val="00C41466"/>
    <w:rsid w:val="00C426DB"/>
    <w:rsid w:val="00C437F8"/>
    <w:rsid w:val="00C4384B"/>
    <w:rsid w:val="00C45330"/>
    <w:rsid w:val="00C46D61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561E"/>
    <w:rsid w:val="00C669E7"/>
    <w:rsid w:val="00C67066"/>
    <w:rsid w:val="00C73834"/>
    <w:rsid w:val="00C7413F"/>
    <w:rsid w:val="00C74C29"/>
    <w:rsid w:val="00C75606"/>
    <w:rsid w:val="00C756D6"/>
    <w:rsid w:val="00C76248"/>
    <w:rsid w:val="00C7694B"/>
    <w:rsid w:val="00C800BD"/>
    <w:rsid w:val="00C81E71"/>
    <w:rsid w:val="00C827E0"/>
    <w:rsid w:val="00C86AFD"/>
    <w:rsid w:val="00C953B2"/>
    <w:rsid w:val="00C96A72"/>
    <w:rsid w:val="00C9729B"/>
    <w:rsid w:val="00CA1C76"/>
    <w:rsid w:val="00CA280A"/>
    <w:rsid w:val="00CA315B"/>
    <w:rsid w:val="00CA7040"/>
    <w:rsid w:val="00CA748F"/>
    <w:rsid w:val="00CB09E1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D738E"/>
    <w:rsid w:val="00CE3462"/>
    <w:rsid w:val="00CE373D"/>
    <w:rsid w:val="00CF0562"/>
    <w:rsid w:val="00CF1B9A"/>
    <w:rsid w:val="00CF2221"/>
    <w:rsid w:val="00CF2875"/>
    <w:rsid w:val="00CF77E6"/>
    <w:rsid w:val="00D043A7"/>
    <w:rsid w:val="00D06B27"/>
    <w:rsid w:val="00D11924"/>
    <w:rsid w:val="00D121A1"/>
    <w:rsid w:val="00D132A4"/>
    <w:rsid w:val="00D14487"/>
    <w:rsid w:val="00D15489"/>
    <w:rsid w:val="00D15C2B"/>
    <w:rsid w:val="00D16CCA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37F3C"/>
    <w:rsid w:val="00D40B0B"/>
    <w:rsid w:val="00D4768F"/>
    <w:rsid w:val="00D50863"/>
    <w:rsid w:val="00D517F6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1F0E"/>
    <w:rsid w:val="00D74E12"/>
    <w:rsid w:val="00D81F6F"/>
    <w:rsid w:val="00D82E74"/>
    <w:rsid w:val="00D8789E"/>
    <w:rsid w:val="00D87F0D"/>
    <w:rsid w:val="00D90A99"/>
    <w:rsid w:val="00D92185"/>
    <w:rsid w:val="00D936ED"/>
    <w:rsid w:val="00D95D58"/>
    <w:rsid w:val="00D97D81"/>
    <w:rsid w:val="00DA42FF"/>
    <w:rsid w:val="00DB3DED"/>
    <w:rsid w:val="00DB4026"/>
    <w:rsid w:val="00DB4F7D"/>
    <w:rsid w:val="00DB5BC6"/>
    <w:rsid w:val="00DB66D3"/>
    <w:rsid w:val="00DC1553"/>
    <w:rsid w:val="00DD43B0"/>
    <w:rsid w:val="00DD5520"/>
    <w:rsid w:val="00DD7378"/>
    <w:rsid w:val="00DD79AE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3D1F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1E6"/>
    <w:rsid w:val="00E36CB2"/>
    <w:rsid w:val="00E40F04"/>
    <w:rsid w:val="00E4114E"/>
    <w:rsid w:val="00E4685A"/>
    <w:rsid w:val="00E46AF8"/>
    <w:rsid w:val="00E47D4D"/>
    <w:rsid w:val="00E54DAD"/>
    <w:rsid w:val="00E558C9"/>
    <w:rsid w:val="00E63B32"/>
    <w:rsid w:val="00E64E02"/>
    <w:rsid w:val="00E6616F"/>
    <w:rsid w:val="00E735C3"/>
    <w:rsid w:val="00E76059"/>
    <w:rsid w:val="00E852A2"/>
    <w:rsid w:val="00E87830"/>
    <w:rsid w:val="00E907DA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4BDB"/>
    <w:rsid w:val="00EC5518"/>
    <w:rsid w:val="00EC73DC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557D"/>
    <w:rsid w:val="00F01425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0BED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7D71"/>
    <w:rsid w:val="00F61180"/>
    <w:rsid w:val="00F611EB"/>
    <w:rsid w:val="00F67F05"/>
    <w:rsid w:val="00F711E2"/>
    <w:rsid w:val="00F726B8"/>
    <w:rsid w:val="00F731B0"/>
    <w:rsid w:val="00F8408F"/>
    <w:rsid w:val="00F906EF"/>
    <w:rsid w:val="00F9288C"/>
    <w:rsid w:val="00FA1742"/>
    <w:rsid w:val="00FA239A"/>
    <w:rsid w:val="00FA27C0"/>
    <w:rsid w:val="00FA4143"/>
    <w:rsid w:val="00FA58E9"/>
    <w:rsid w:val="00FA62B9"/>
    <w:rsid w:val="00FA69D3"/>
    <w:rsid w:val="00FA7C74"/>
    <w:rsid w:val="00FB00A5"/>
    <w:rsid w:val="00FB022C"/>
    <w:rsid w:val="00FB2DE3"/>
    <w:rsid w:val="00FB3892"/>
    <w:rsid w:val="00FB4C7C"/>
    <w:rsid w:val="00FB6C5D"/>
    <w:rsid w:val="00FC118E"/>
    <w:rsid w:val="00FC1207"/>
    <w:rsid w:val="00FC2706"/>
    <w:rsid w:val="00FC4BB5"/>
    <w:rsid w:val="00FD0AD4"/>
    <w:rsid w:val="00FD1C75"/>
    <w:rsid w:val="00FD21BC"/>
    <w:rsid w:val="00FD304B"/>
    <w:rsid w:val="00FD4EAB"/>
    <w:rsid w:val="00FE61C1"/>
    <w:rsid w:val="00FE651C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C46D61"/>
    <w:pPr>
      <w:numPr>
        <w:numId w:val="42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C46D61"/>
    <w:pPr>
      <w:spacing w:before="240" w:after="60"/>
      <w:outlineLvl w:val="8"/>
    </w:pPr>
    <w:rPr>
      <w:rFonts w:eastAsia="MS Mincho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C46D61"/>
    <w:rPr>
      <w:rFonts w:ascii="Arial" w:eastAsia="MS Mincho" w:hAnsi="Arial"/>
      <w:b/>
      <w:szCs w:val="24"/>
    </w:rPr>
  </w:style>
  <w:style w:type="character" w:customStyle="1" w:styleId="CommentsChar">
    <w:name w:val="Comments Char"/>
    <w:basedOn w:val="DefaultParagraphFont"/>
    <w:link w:val="Comments"/>
    <w:locked/>
    <w:rsid w:val="009B009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9B0095"/>
    <w:pPr>
      <w:spacing w:before="40" w:after="0"/>
    </w:pPr>
    <w:rPr>
      <w:rFonts w:cs="Arial"/>
      <w:i/>
      <w:iCs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52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1" w:color="000000"/>
            <w:bottom w:val="none" w:sz="0" w:space="0" w:color="auto"/>
            <w:right w:val="none" w:sz="0" w:space="0" w:color="auto"/>
          </w:divBdr>
          <w:divsChild>
            <w:div w:id="96523220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7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52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56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288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3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6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47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109_e/Docs/R2-2000343.zip" TargetMode="External"/><Relationship Id="rId13" Type="http://schemas.openxmlformats.org/officeDocument/2006/relationships/hyperlink" Target="https://www.3gpp.org/ftp/tsg_ran/WG2_RL2/TSGR2_109_e/Docs/r2-2003527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WG2_RL2/TSGR2_109_e/Docs/r2-2003283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/TSGR2_82/Docs/R2-131899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2_RL2//TSGR2_77bis/Docs/R2-12182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/TSGR2_109_e/Docs/R2-2000344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40</cp:revision>
  <cp:lastPrinted>2009-10-21T14:47:00Z</cp:lastPrinted>
  <dcterms:created xsi:type="dcterms:W3CDTF">2019-01-22T06:45:00Z</dcterms:created>
  <dcterms:modified xsi:type="dcterms:W3CDTF">2020-04-10T01:37:00Z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